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AC55B7" w:rsidRPr="00AC55B7" w:rsidTr="00AC55B7">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AC55B7" w:rsidRPr="00AC55B7">
              <w:trPr>
                <w:jc w:val="center"/>
              </w:trPr>
              <w:tc>
                <w:tcPr>
                  <w:tcW w:w="0" w:type="auto"/>
                  <w:shd w:val="clear" w:color="auto" w:fill="FFFFFF"/>
                  <w:vAlign w:val="center"/>
                  <w:hideMark/>
                </w:tcPr>
                <w:p w:rsidR="00AC55B7" w:rsidRPr="00AC55B7" w:rsidRDefault="00AC55B7" w:rsidP="00AC55B7">
                  <w:pPr>
                    <w:spacing w:after="0" w:line="510" w:lineRule="atLeast"/>
                    <w:jc w:val="center"/>
                    <w:rPr>
                      <w:rFonts w:ascii="Arial" w:eastAsia="Times New Roman" w:hAnsi="Arial" w:cs="Arial"/>
                      <w:b/>
                      <w:bCs/>
                      <w:color w:val="202020"/>
                      <w:sz w:val="51"/>
                      <w:szCs w:val="51"/>
                      <w:lang w:eastAsia="en-AU"/>
                    </w:rPr>
                  </w:pPr>
                  <w:r>
                    <w:rPr>
                      <w:rFonts w:ascii="Arial" w:eastAsia="Times New Roman" w:hAnsi="Arial" w:cs="Arial"/>
                      <w:b/>
                      <w:bCs/>
                      <w:noProof/>
                      <w:color w:val="202020"/>
                      <w:sz w:val="51"/>
                      <w:szCs w:val="51"/>
                      <w:lang w:eastAsia="en-AU"/>
                    </w:rPr>
                    <w:drawing>
                      <wp:inline distT="0" distB="0" distL="0" distR="0">
                        <wp:extent cx="5715000" cy="2581275"/>
                        <wp:effectExtent l="0" t="0" r="0" b="9525"/>
                        <wp:docPr id="6" name="Picture 6" descr="https://gallery.mailchimp.com/d7ac35d590989fce96f6014e9/images/bed454f5-374e-46e6-a733-ff8ea43181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d7ac35d590989fce96f6014e9/images/bed454f5-374e-46e6-a733-ff8ea431817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581275"/>
                                </a:xfrm>
                                <a:prstGeom prst="rect">
                                  <a:avLst/>
                                </a:prstGeom>
                                <a:noFill/>
                                <a:ln>
                                  <a:noFill/>
                                </a:ln>
                              </pic:spPr>
                            </pic:pic>
                          </a:graphicData>
                        </a:graphic>
                      </wp:inline>
                    </w:drawing>
                  </w:r>
                </w:p>
              </w:tc>
            </w:tr>
          </w:tbl>
          <w:p w:rsidR="00AC55B7" w:rsidRPr="00AC55B7" w:rsidRDefault="00AC55B7" w:rsidP="00AC55B7">
            <w:pPr>
              <w:spacing w:after="0" w:line="240" w:lineRule="auto"/>
              <w:jc w:val="center"/>
              <w:rPr>
                <w:rFonts w:ascii="Times New Roman" w:eastAsia="Times New Roman" w:hAnsi="Times New Roman" w:cs="Times New Roman"/>
                <w:color w:val="000000"/>
                <w:sz w:val="27"/>
                <w:szCs w:val="27"/>
                <w:lang w:eastAsia="en-AU"/>
              </w:rPr>
            </w:pPr>
          </w:p>
        </w:tc>
      </w:tr>
      <w:tr w:rsidR="00AC55B7" w:rsidRPr="00AC55B7" w:rsidTr="00AC55B7">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AC55B7" w:rsidRPr="00AC55B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AC55B7" w:rsidRPr="00AC55B7">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AC55B7" w:rsidRPr="00AC55B7">
                          <w:tc>
                            <w:tcPr>
                              <w:tcW w:w="0" w:type="auto"/>
                              <w:hideMark/>
                            </w:tcPr>
                            <w:p w:rsidR="00AC55B7" w:rsidRPr="00AC55B7" w:rsidRDefault="00AC55B7" w:rsidP="00AC55B7">
                              <w:pPr>
                                <w:spacing w:after="150" w:line="510" w:lineRule="atLeast"/>
                                <w:jc w:val="center"/>
                                <w:outlineLvl w:val="0"/>
                                <w:rPr>
                                  <w:rFonts w:ascii="Arial" w:eastAsia="Times New Roman" w:hAnsi="Arial" w:cs="Arial"/>
                                  <w:color w:val="2A3994"/>
                                  <w:kern w:val="36"/>
                                  <w:sz w:val="51"/>
                                  <w:szCs w:val="51"/>
                                  <w:lang w:eastAsia="en-AU"/>
                                </w:rPr>
                              </w:pPr>
                              <w:r w:rsidRPr="00AC55B7">
                                <w:rPr>
                                  <w:rFonts w:ascii="Arial" w:eastAsia="Times New Roman" w:hAnsi="Arial" w:cs="Arial"/>
                                  <w:color w:val="2A3994"/>
                                  <w:kern w:val="36"/>
                                  <w:sz w:val="51"/>
                                  <w:szCs w:val="51"/>
                                  <w:lang w:eastAsia="en-AU"/>
                                </w:rPr>
                                <w:t>April 2015 Newsletter</w:t>
                              </w:r>
                            </w:p>
                            <w:p w:rsidR="00AC55B7" w:rsidRPr="00AC55B7" w:rsidRDefault="00AC55B7" w:rsidP="00AC55B7">
                              <w:pPr>
                                <w:spacing w:after="0" w:line="240" w:lineRule="auto"/>
                                <w:rPr>
                                  <w:rFonts w:ascii="Times New Roman" w:eastAsia="Times New Roman" w:hAnsi="Times New Roman" w:cs="Times New Roman"/>
                                  <w:sz w:val="24"/>
                                  <w:szCs w:val="24"/>
                                  <w:lang w:eastAsia="en-AU"/>
                                </w:rPr>
                              </w:pPr>
                              <w:r w:rsidRPr="00AC55B7">
                                <w:rPr>
                                  <w:rFonts w:ascii="Arial" w:eastAsia="Times New Roman" w:hAnsi="Arial" w:cs="Arial"/>
                                  <w:color w:val="505050"/>
                                  <w:sz w:val="21"/>
                                  <w:szCs w:val="21"/>
                                  <w:lang w:eastAsia="en-AU"/>
                                </w:rPr>
                                <w:t>We are pleased to send you our second newsletter for 2015 which we hope you find of interest. </w:t>
                              </w:r>
                            </w:p>
                            <w:p w:rsidR="00AC55B7" w:rsidRPr="00AC55B7" w:rsidRDefault="00AC55B7" w:rsidP="00AC55B7">
                              <w:pPr>
                                <w:spacing w:after="150" w:line="510" w:lineRule="atLeast"/>
                                <w:outlineLvl w:val="0"/>
                                <w:rPr>
                                  <w:rFonts w:ascii="Arial" w:eastAsia="Times New Roman" w:hAnsi="Arial" w:cs="Arial"/>
                                  <w:color w:val="2A3994"/>
                                  <w:kern w:val="36"/>
                                  <w:sz w:val="51"/>
                                  <w:szCs w:val="51"/>
                                  <w:lang w:eastAsia="en-AU"/>
                                </w:rPr>
                              </w:pPr>
                              <w:r w:rsidRPr="00AC55B7">
                                <w:rPr>
                                  <w:rFonts w:ascii="Arial" w:eastAsia="Times New Roman" w:hAnsi="Arial" w:cs="Arial"/>
                                  <w:color w:val="2A3994"/>
                                  <w:kern w:val="36"/>
                                  <w:sz w:val="51"/>
                                  <w:szCs w:val="51"/>
                                  <w:lang w:eastAsia="en-AU"/>
                                </w:rPr>
                                <w:br/>
                              </w:r>
                              <w:r w:rsidRPr="00AC55B7">
                                <w:rPr>
                                  <w:rFonts w:ascii="Arial" w:eastAsia="Times New Roman" w:hAnsi="Arial" w:cs="Arial"/>
                                  <w:color w:val="000000"/>
                                  <w:kern w:val="36"/>
                                  <w:sz w:val="33"/>
                                  <w:szCs w:val="33"/>
                                  <w:lang w:eastAsia="en-AU"/>
                                </w:rPr>
                                <w:t>Are you selling or leasing a property in NSW with a pool?</w:t>
                              </w:r>
                            </w:p>
                            <w:p w:rsidR="00AC55B7" w:rsidRPr="00AC55B7" w:rsidRDefault="00AC55B7" w:rsidP="00AC55B7">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AC55B7">
                                <w:rPr>
                                  <w:rFonts w:ascii="Arial" w:eastAsia="Times New Roman" w:hAnsi="Arial" w:cs="Arial"/>
                                  <w:b/>
                                  <w:bCs/>
                                  <w:color w:val="414141"/>
                                  <w:sz w:val="21"/>
                                  <w:szCs w:val="21"/>
                                  <w:lang w:eastAsia="en-AU"/>
                                </w:rPr>
                                <w:t>Is a Spa Bath a swimming pool?</w:t>
                              </w:r>
                            </w:p>
                            <w:p w:rsidR="00AC55B7" w:rsidRPr="00AC55B7" w:rsidRDefault="00AC55B7" w:rsidP="00AC55B7">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AC55B7">
                                <w:rPr>
                                  <w:rFonts w:ascii="Arial" w:eastAsia="Times New Roman" w:hAnsi="Arial" w:cs="Arial"/>
                                  <w:b/>
                                  <w:bCs/>
                                  <w:color w:val="414141"/>
                                  <w:sz w:val="21"/>
                                  <w:szCs w:val="21"/>
                                  <w:lang w:eastAsia="en-AU"/>
                                </w:rPr>
                                <w:t>What are your obligations if you are fortunate to have one?</w:t>
                              </w:r>
                            </w:p>
                            <w:p w:rsidR="00AC55B7" w:rsidRPr="00AC55B7" w:rsidRDefault="00AC55B7" w:rsidP="00AC55B7">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AC55B7">
                                <w:rPr>
                                  <w:rFonts w:ascii="Arial" w:eastAsia="Times New Roman" w:hAnsi="Arial" w:cs="Arial"/>
                                  <w:color w:val="414141"/>
                                  <w:sz w:val="21"/>
                                  <w:szCs w:val="21"/>
                                  <w:lang w:eastAsia="en-AU"/>
                                </w:rPr>
                                <w:t> </w:t>
                              </w:r>
                              <w:r w:rsidRPr="00AC55B7">
                                <w:rPr>
                                  <w:rFonts w:ascii="Arial" w:eastAsia="Times New Roman" w:hAnsi="Arial" w:cs="Arial"/>
                                  <w:b/>
                                  <w:bCs/>
                                  <w:color w:val="414141"/>
                                  <w:sz w:val="21"/>
                                  <w:szCs w:val="21"/>
                                  <w:lang w:eastAsia="en-AU"/>
                                </w:rPr>
                                <w:t>What exactly is a “pool” or a “swimming pool”?</w:t>
                              </w:r>
                            </w:p>
                            <w:p w:rsidR="00AC55B7" w:rsidRPr="00AC55B7" w:rsidRDefault="00AC55B7" w:rsidP="00AC55B7">
                              <w:pPr>
                                <w:spacing w:after="0" w:line="315" w:lineRule="atLeast"/>
                                <w:rPr>
                                  <w:rFonts w:ascii="Arial" w:eastAsia="Times New Roman" w:hAnsi="Arial" w:cs="Arial"/>
                                  <w:color w:val="414141"/>
                                  <w:sz w:val="21"/>
                                  <w:szCs w:val="21"/>
                                  <w:lang w:eastAsia="en-AU"/>
                                </w:rPr>
                              </w:pPr>
                              <w:r w:rsidRPr="00AC55B7">
                                <w:rPr>
                                  <w:rFonts w:ascii="Arial" w:eastAsia="Times New Roman" w:hAnsi="Arial" w:cs="Arial"/>
                                  <w:color w:val="414141"/>
                                  <w:sz w:val="21"/>
                                  <w:szCs w:val="21"/>
                                  <w:lang w:eastAsia="en-AU"/>
                                </w:rPr>
                                <w:t>The answers to these questions may not be as obvious as you might think.</w:t>
                              </w:r>
                              <w:r w:rsidRPr="00AC55B7">
                                <w:rPr>
                                  <w:rFonts w:ascii="Arial" w:eastAsia="Times New Roman" w:hAnsi="Arial" w:cs="Arial"/>
                                  <w:color w:val="414141"/>
                                  <w:sz w:val="21"/>
                                  <w:szCs w:val="21"/>
                                  <w:lang w:eastAsia="en-AU"/>
                                </w:rPr>
                                <w:br/>
                              </w:r>
                              <w:r w:rsidRPr="00AC55B7">
                                <w:rPr>
                                  <w:rFonts w:ascii="Arial" w:eastAsia="Times New Roman" w:hAnsi="Arial" w:cs="Arial"/>
                                  <w:color w:val="414141"/>
                                  <w:sz w:val="21"/>
                                  <w:szCs w:val="21"/>
                                  <w:lang w:eastAsia="en-AU"/>
                                </w:rPr>
                                <w:br/>
                                <w:t>Section 3 of </w:t>
                              </w:r>
                              <w:r w:rsidRPr="00AC55B7">
                                <w:rPr>
                                  <w:rFonts w:ascii="Arial" w:eastAsia="Times New Roman" w:hAnsi="Arial" w:cs="Arial"/>
                                  <w:i/>
                                  <w:iCs/>
                                  <w:color w:val="414141"/>
                                  <w:sz w:val="21"/>
                                  <w:szCs w:val="21"/>
                                  <w:lang w:eastAsia="en-AU"/>
                                </w:rPr>
                                <w:t>the Swimming Pools Act 1992</w:t>
                              </w:r>
                              <w:r w:rsidRPr="00AC55B7">
                                <w:rPr>
                                  <w:rFonts w:ascii="Arial" w:eastAsia="Times New Roman" w:hAnsi="Arial" w:cs="Arial"/>
                                  <w:color w:val="414141"/>
                                  <w:sz w:val="21"/>
                                  <w:szCs w:val="21"/>
                                  <w:lang w:eastAsia="en-AU"/>
                                </w:rPr>
                                <w:t> describes a swimming pool as an </w:t>
                              </w:r>
                              <w:r w:rsidRPr="00AC55B7">
                                <w:rPr>
                                  <w:rFonts w:ascii="Arial" w:eastAsia="Times New Roman" w:hAnsi="Arial" w:cs="Arial"/>
                                  <w:i/>
                                  <w:iCs/>
                                  <w:color w:val="414141"/>
                                  <w:sz w:val="21"/>
                                  <w:szCs w:val="21"/>
                                  <w:lang w:eastAsia="en-AU"/>
                                </w:rPr>
                                <w:t>excavation, structure or vessel:</w:t>
                              </w:r>
                            </w:p>
                            <w:p w:rsidR="00AC55B7" w:rsidRPr="00AC55B7" w:rsidRDefault="00AC55B7" w:rsidP="00AC55B7">
                              <w:pPr>
                                <w:numPr>
                                  <w:ilvl w:val="0"/>
                                  <w:numId w:val="2"/>
                                </w:numPr>
                                <w:spacing w:before="100" w:beforeAutospacing="1" w:after="100" w:afterAutospacing="1" w:line="315" w:lineRule="atLeast"/>
                                <w:rPr>
                                  <w:rFonts w:ascii="Arial" w:eastAsia="Times New Roman" w:hAnsi="Arial" w:cs="Arial"/>
                                  <w:color w:val="414141"/>
                                  <w:sz w:val="21"/>
                                  <w:szCs w:val="21"/>
                                  <w:lang w:eastAsia="en-AU"/>
                                </w:rPr>
                              </w:pPr>
                              <w:r w:rsidRPr="00AC55B7">
                                <w:rPr>
                                  <w:rFonts w:ascii="Arial" w:eastAsia="Times New Roman" w:hAnsi="Arial" w:cs="Arial"/>
                                  <w:color w:val="414141"/>
                                  <w:sz w:val="21"/>
                                  <w:szCs w:val="21"/>
                                  <w:lang w:eastAsia="en-AU"/>
                                </w:rPr>
                                <w:t>that is capable of being filled with water to a depth of greater than 300 millimetres; and</w:t>
                              </w:r>
                            </w:p>
                            <w:p w:rsidR="00AC55B7" w:rsidRPr="00AC55B7" w:rsidRDefault="00AC55B7" w:rsidP="00AC55B7">
                              <w:pPr>
                                <w:numPr>
                                  <w:ilvl w:val="0"/>
                                  <w:numId w:val="2"/>
                                </w:numPr>
                                <w:spacing w:before="100" w:beforeAutospacing="1" w:after="100" w:afterAutospacing="1" w:line="315" w:lineRule="atLeast"/>
                                <w:rPr>
                                  <w:rFonts w:ascii="Arial" w:eastAsia="Times New Roman" w:hAnsi="Arial" w:cs="Arial"/>
                                  <w:color w:val="414141"/>
                                  <w:sz w:val="21"/>
                                  <w:szCs w:val="21"/>
                                  <w:lang w:eastAsia="en-AU"/>
                                </w:rPr>
                              </w:pPr>
                              <w:proofErr w:type="gramStart"/>
                              <w:r w:rsidRPr="00AC55B7">
                                <w:rPr>
                                  <w:rFonts w:ascii="Arial" w:eastAsia="Times New Roman" w:hAnsi="Arial" w:cs="Arial"/>
                                  <w:color w:val="414141"/>
                                  <w:sz w:val="21"/>
                                  <w:szCs w:val="21"/>
                                  <w:lang w:eastAsia="en-AU"/>
                                </w:rPr>
                                <w:t>that</w:t>
                              </w:r>
                              <w:proofErr w:type="gramEnd"/>
                              <w:r w:rsidRPr="00AC55B7">
                                <w:rPr>
                                  <w:rFonts w:ascii="Arial" w:eastAsia="Times New Roman" w:hAnsi="Arial" w:cs="Arial"/>
                                  <w:color w:val="414141"/>
                                  <w:sz w:val="21"/>
                                  <w:szCs w:val="21"/>
                                  <w:lang w:eastAsia="en-AU"/>
                                </w:rPr>
                                <w:t xml:space="preserve"> is solely or principally used, or that is designed, manufactured or adapted to be solely or principally used for the purpose of swimming, wading, paddling or any other human aquatic activity.</w:t>
                              </w:r>
                            </w:p>
                            <w:p w:rsidR="00AC55B7" w:rsidRPr="00AC55B7" w:rsidRDefault="00AC55B7" w:rsidP="00AC55B7">
                              <w:pPr>
                                <w:spacing w:after="0" w:line="315" w:lineRule="atLeast"/>
                                <w:rPr>
                                  <w:rFonts w:ascii="Arial" w:eastAsia="Times New Roman" w:hAnsi="Arial" w:cs="Arial"/>
                                  <w:color w:val="414141"/>
                                  <w:sz w:val="21"/>
                                  <w:szCs w:val="21"/>
                                  <w:lang w:eastAsia="en-AU"/>
                                </w:rPr>
                              </w:pPr>
                              <w:r w:rsidRPr="00AC55B7">
                                <w:rPr>
                                  <w:rFonts w:ascii="Arial" w:eastAsia="Times New Roman" w:hAnsi="Arial" w:cs="Arial"/>
                                  <w:color w:val="414141"/>
                                  <w:sz w:val="21"/>
                                  <w:szCs w:val="21"/>
                                  <w:lang w:eastAsia="en-AU"/>
                                </w:rPr>
                                <w:t>A </w:t>
                              </w:r>
                              <w:r w:rsidRPr="00AC55B7">
                                <w:rPr>
                                  <w:rFonts w:ascii="Arial" w:eastAsia="Times New Roman" w:hAnsi="Arial" w:cs="Arial"/>
                                  <w:i/>
                                  <w:iCs/>
                                  <w:color w:val="414141"/>
                                  <w:sz w:val="21"/>
                                  <w:szCs w:val="21"/>
                                  <w:lang w:eastAsia="en-AU"/>
                                </w:rPr>
                                <w:t>spa pool</w:t>
                              </w:r>
                              <w:r w:rsidRPr="00AC55B7">
                                <w:rPr>
                                  <w:rFonts w:ascii="Arial" w:eastAsia="Times New Roman" w:hAnsi="Arial" w:cs="Arial"/>
                                  <w:color w:val="414141"/>
                                  <w:sz w:val="21"/>
                                  <w:szCs w:val="21"/>
                                  <w:lang w:eastAsia="en-AU"/>
                                </w:rPr>
                                <w:t> is classified as a swimming pool by the Act and defined as any excavation, structure or vessel in the nature of a spa pool, flotation tank, tub or the like, but not the spa bath.</w:t>
                              </w:r>
                              <w:r w:rsidRPr="00AC55B7">
                                <w:rPr>
                                  <w:rFonts w:ascii="Arial" w:eastAsia="Times New Roman" w:hAnsi="Arial" w:cs="Arial"/>
                                  <w:color w:val="414141"/>
                                  <w:sz w:val="21"/>
                                  <w:szCs w:val="21"/>
                                  <w:lang w:eastAsia="en-AU"/>
                                </w:rPr>
                                <w:br/>
                                <w:t> </w:t>
                              </w:r>
                              <w:r w:rsidRPr="00AC55B7">
                                <w:rPr>
                                  <w:rFonts w:ascii="Arial" w:eastAsia="Times New Roman" w:hAnsi="Arial" w:cs="Arial"/>
                                  <w:color w:val="414141"/>
                                  <w:sz w:val="21"/>
                                  <w:szCs w:val="21"/>
                                  <w:lang w:eastAsia="en-AU"/>
                                </w:rPr>
                                <w:br/>
                              </w:r>
                              <w:r w:rsidRPr="00AC55B7">
                                <w:rPr>
                                  <w:rFonts w:ascii="Arial" w:eastAsia="Times New Roman" w:hAnsi="Arial" w:cs="Arial"/>
                                  <w:b/>
                                  <w:bCs/>
                                  <w:color w:val="414141"/>
                                  <w:sz w:val="21"/>
                                  <w:szCs w:val="21"/>
                                  <w:lang w:eastAsia="en-AU"/>
                                </w:rPr>
                                <w:t>Swimming pool certificate of compliance &amp; registration</w:t>
                              </w:r>
                              <w:r w:rsidRPr="00AC55B7">
                                <w:rPr>
                                  <w:rFonts w:ascii="Arial" w:eastAsia="Times New Roman" w:hAnsi="Arial" w:cs="Arial"/>
                                  <w:color w:val="414141"/>
                                  <w:sz w:val="21"/>
                                  <w:szCs w:val="21"/>
                                  <w:lang w:eastAsia="en-AU"/>
                                </w:rPr>
                                <w:br/>
                                <w:t> </w:t>
                              </w:r>
                              <w:r w:rsidRPr="00AC55B7">
                                <w:rPr>
                                  <w:rFonts w:ascii="Arial" w:eastAsia="Times New Roman" w:hAnsi="Arial" w:cs="Arial"/>
                                  <w:color w:val="414141"/>
                                  <w:sz w:val="21"/>
                                  <w:szCs w:val="21"/>
                                  <w:lang w:eastAsia="en-AU"/>
                                </w:rPr>
                                <w:br/>
                              </w:r>
                              <w:r w:rsidRPr="00AC55B7">
                                <w:rPr>
                                  <w:rFonts w:ascii="Arial" w:eastAsia="Times New Roman" w:hAnsi="Arial" w:cs="Arial"/>
                                  <w:color w:val="414141"/>
                                  <w:sz w:val="21"/>
                                  <w:szCs w:val="21"/>
                                  <w:lang w:eastAsia="en-AU"/>
                                </w:rPr>
                                <w:lastRenderedPageBreak/>
                                <w:t>If you are selling or leasing any property in NSW with a swimming pool or spa pool </w:t>
                              </w:r>
                              <w:r w:rsidRPr="00AC55B7">
                                <w:rPr>
                                  <w:rFonts w:ascii="Arial" w:eastAsia="Times New Roman" w:hAnsi="Arial" w:cs="Arial"/>
                                  <w:b/>
                                  <w:bCs/>
                                  <w:color w:val="414141"/>
                                  <w:sz w:val="21"/>
                                  <w:szCs w:val="21"/>
                                  <w:lang w:eastAsia="en-AU"/>
                                </w:rPr>
                                <w:t xml:space="preserve">on </w:t>
                              </w:r>
                              <w:proofErr w:type="spellStart"/>
                              <w:r w:rsidRPr="00AC55B7">
                                <w:rPr>
                                  <w:rFonts w:ascii="Arial" w:eastAsia="Times New Roman" w:hAnsi="Arial" w:cs="Arial"/>
                                  <w:b/>
                                  <w:bCs/>
                                  <w:color w:val="414141"/>
                                  <w:sz w:val="21"/>
                                  <w:szCs w:val="21"/>
                                  <w:lang w:eastAsia="en-AU"/>
                                </w:rPr>
                                <w:t>andafter</w:t>
                              </w:r>
                              <w:proofErr w:type="spellEnd"/>
                              <w:r w:rsidRPr="00AC55B7">
                                <w:rPr>
                                  <w:rFonts w:ascii="Arial" w:eastAsia="Times New Roman" w:hAnsi="Arial" w:cs="Arial"/>
                                  <w:b/>
                                  <w:bCs/>
                                  <w:color w:val="414141"/>
                                  <w:sz w:val="21"/>
                                  <w:szCs w:val="21"/>
                                  <w:lang w:eastAsia="en-AU"/>
                                </w:rPr>
                                <w:t xml:space="preserve"> 29 April 2016 </w:t>
                              </w:r>
                              <w:r w:rsidRPr="00AC55B7">
                                <w:rPr>
                                  <w:rFonts w:ascii="Arial" w:eastAsia="Times New Roman" w:hAnsi="Arial" w:cs="Arial"/>
                                  <w:color w:val="414141"/>
                                  <w:sz w:val="21"/>
                                  <w:szCs w:val="21"/>
                                  <w:lang w:eastAsia="en-AU"/>
                                </w:rPr>
                                <w:t>you must ensure the contract for sale or tenancy agreement includes:</w:t>
                              </w:r>
                              <w:r w:rsidRPr="00AC55B7">
                                <w:rPr>
                                  <w:rFonts w:ascii="Arial" w:eastAsia="Times New Roman" w:hAnsi="Arial" w:cs="Arial"/>
                                  <w:color w:val="414141"/>
                                  <w:sz w:val="21"/>
                                  <w:szCs w:val="21"/>
                                  <w:lang w:eastAsia="en-AU"/>
                                </w:rPr>
                                <w:br/>
                                <w:t> </w:t>
                              </w:r>
                            </w:p>
                            <w:p w:rsidR="00AC55B7" w:rsidRPr="00AC55B7" w:rsidRDefault="00AC55B7" w:rsidP="00AC55B7">
                              <w:pPr>
                                <w:numPr>
                                  <w:ilvl w:val="0"/>
                                  <w:numId w:val="3"/>
                                </w:numPr>
                                <w:spacing w:before="100" w:beforeAutospacing="1" w:after="100" w:afterAutospacing="1" w:line="315" w:lineRule="atLeast"/>
                                <w:rPr>
                                  <w:rFonts w:ascii="Arial" w:eastAsia="Times New Roman" w:hAnsi="Arial" w:cs="Arial"/>
                                  <w:color w:val="414141"/>
                                  <w:sz w:val="21"/>
                                  <w:szCs w:val="21"/>
                                  <w:lang w:eastAsia="en-AU"/>
                                </w:rPr>
                              </w:pPr>
                              <w:r w:rsidRPr="00AC55B7">
                                <w:rPr>
                                  <w:rFonts w:ascii="Arial" w:eastAsia="Times New Roman" w:hAnsi="Arial" w:cs="Arial"/>
                                  <w:color w:val="414141"/>
                                  <w:sz w:val="21"/>
                                  <w:szCs w:val="21"/>
                                  <w:lang w:eastAsia="en-AU"/>
                                </w:rPr>
                                <w:t>a valid swimming pool certificate of compliance or a relevant occupation certificate issued within the last three years, and</w:t>
                              </w:r>
                            </w:p>
                            <w:p w:rsidR="00AC55B7" w:rsidRPr="00AC55B7" w:rsidRDefault="00AC55B7" w:rsidP="00AC55B7">
                              <w:pPr>
                                <w:spacing w:after="0" w:line="315" w:lineRule="atLeast"/>
                                <w:rPr>
                                  <w:rFonts w:ascii="Arial" w:eastAsia="Times New Roman" w:hAnsi="Arial" w:cs="Arial"/>
                                  <w:color w:val="414141"/>
                                  <w:sz w:val="21"/>
                                  <w:szCs w:val="21"/>
                                  <w:lang w:eastAsia="en-AU"/>
                                </w:rPr>
                              </w:pPr>
                              <w:r w:rsidRPr="00AC55B7">
                                <w:rPr>
                                  <w:rFonts w:ascii="Arial" w:eastAsia="Times New Roman" w:hAnsi="Arial" w:cs="Arial"/>
                                  <w:color w:val="414141"/>
                                  <w:sz w:val="21"/>
                                  <w:szCs w:val="21"/>
                                  <w:lang w:eastAsia="en-AU"/>
                                </w:rPr>
                                <w:t> </w:t>
                              </w:r>
                            </w:p>
                            <w:p w:rsidR="00AC55B7" w:rsidRPr="00AC55B7" w:rsidRDefault="00AC55B7" w:rsidP="00AC55B7">
                              <w:pPr>
                                <w:numPr>
                                  <w:ilvl w:val="0"/>
                                  <w:numId w:val="4"/>
                                </w:numPr>
                                <w:spacing w:before="100" w:beforeAutospacing="1" w:after="100" w:afterAutospacing="1" w:line="315" w:lineRule="atLeast"/>
                                <w:rPr>
                                  <w:rFonts w:ascii="Arial" w:eastAsia="Times New Roman" w:hAnsi="Arial" w:cs="Arial"/>
                                  <w:color w:val="414141"/>
                                  <w:sz w:val="21"/>
                                  <w:szCs w:val="21"/>
                                  <w:lang w:eastAsia="en-AU"/>
                                </w:rPr>
                              </w:pPr>
                              <w:proofErr w:type="gramStart"/>
                              <w:r w:rsidRPr="00AC55B7">
                                <w:rPr>
                                  <w:rFonts w:ascii="Arial" w:eastAsia="Times New Roman" w:hAnsi="Arial" w:cs="Arial"/>
                                  <w:color w:val="414141"/>
                                  <w:sz w:val="21"/>
                                  <w:szCs w:val="21"/>
                                  <w:lang w:eastAsia="en-AU"/>
                                </w:rPr>
                                <w:t>a</w:t>
                              </w:r>
                              <w:proofErr w:type="gramEnd"/>
                              <w:r w:rsidRPr="00AC55B7">
                                <w:rPr>
                                  <w:rFonts w:ascii="Arial" w:eastAsia="Times New Roman" w:hAnsi="Arial" w:cs="Arial"/>
                                  <w:color w:val="414141"/>
                                  <w:sz w:val="21"/>
                                  <w:szCs w:val="21"/>
                                  <w:lang w:eastAsia="en-AU"/>
                                </w:rPr>
                                <w:t xml:space="preserve"> certificate of registration.</w:t>
                              </w:r>
                            </w:p>
                            <w:p w:rsidR="00AC55B7" w:rsidRPr="00AC55B7" w:rsidRDefault="00AC55B7" w:rsidP="00AC55B7">
                              <w:pPr>
                                <w:spacing w:after="0" w:line="315" w:lineRule="atLeast"/>
                                <w:rPr>
                                  <w:rFonts w:ascii="Arial" w:eastAsia="Times New Roman" w:hAnsi="Arial" w:cs="Arial"/>
                                  <w:color w:val="414141"/>
                                  <w:sz w:val="21"/>
                                  <w:szCs w:val="21"/>
                                  <w:lang w:eastAsia="en-AU"/>
                                </w:rPr>
                              </w:pPr>
                              <w:r w:rsidRPr="00AC55B7">
                                <w:rPr>
                                  <w:rFonts w:ascii="Arial" w:eastAsia="Times New Roman" w:hAnsi="Arial" w:cs="Arial"/>
                                  <w:color w:val="414141"/>
                                  <w:sz w:val="21"/>
                                  <w:szCs w:val="21"/>
                                  <w:lang w:eastAsia="en-AU"/>
                                </w:rPr>
                                <w:t> </w:t>
                              </w:r>
                              <w:r w:rsidRPr="00AC55B7">
                                <w:rPr>
                                  <w:rFonts w:ascii="Arial" w:eastAsia="Times New Roman" w:hAnsi="Arial" w:cs="Arial"/>
                                  <w:color w:val="414141"/>
                                  <w:sz w:val="21"/>
                                  <w:szCs w:val="21"/>
                                  <w:lang w:eastAsia="en-AU"/>
                                </w:rPr>
                                <w:br/>
                              </w:r>
                              <w:r w:rsidRPr="00AC55B7">
                                <w:rPr>
                                  <w:rFonts w:ascii="Arial" w:eastAsia="Times New Roman" w:hAnsi="Arial" w:cs="Arial"/>
                                  <w:b/>
                                  <w:bCs/>
                                  <w:color w:val="414141"/>
                                  <w:sz w:val="21"/>
                                  <w:szCs w:val="21"/>
                                  <w:lang w:eastAsia="en-AU"/>
                                </w:rPr>
                                <w:t>To obtain a swimming pool certificate of compliance, which </w:t>
                              </w:r>
                              <w:r w:rsidRPr="00AC55B7">
                                <w:rPr>
                                  <w:rFonts w:ascii="Arial" w:eastAsia="Times New Roman" w:hAnsi="Arial" w:cs="Arial"/>
                                  <w:color w:val="414141"/>
                                  <w:sz w:val="21"/>
                                  <w:szCs w:val="21"/>
                                  <w:lang w:eastAsia="en-AU"/>
                                </w:rPr>
                                <w:t>is valid for three years from its date of issue,</w:t>
                              </w:r>
                              <w:r w:rsidRPr="00AC55B7">
                                <w:rPr>
                                  <w:rFonts w:ascii="Arial" w:eastAsia="Times New Roman" w:hAnsi="Arial" w:cs="Arial"/>
                                  <w:b/>
                                  <w:bCs/>
                                  <w:color w:val="414141"/>
                                  <w:sz w:val="21"/>
                                  <w:szCs w:val="21"/>
                                  <w:lang w:eastAsia="en-AU"/>
                                </w:rPr>
                                <w:t xml:space="preserve"> the property owner must arrange for the swimming pool or spa to be inspected by the local council or a private </w:t>
                              </w:r>
                              <w:proofErr w:type="gramStart"/>
                              <w:r w:rsidRPr="00AC55B7">
                                <w:rPr>
                                  <w:rFonts w:ascii="Arial" w:eastAsia="Times New Roman" w:hAnsi="Arial" w:cs="Arial"/>
                                  <w:b/>
                                  <w:bCs/>
                                  <w:color w:val="414141"/>
                                  <w:sz w:val="21"/>
                                  <w:szCs w:val="21"/>
                                  <w:lang w:eastAsia="en-AU"/>
                                </w:rPr>
                                <w:t>certifier . </w:t>
                              </w:r>
                              <w:proofErr w:type="gramEnd"/>
                              <w:r w:rsidRPr="00AC55B7">
                                <w:rPr>
                                  <w:rFonts w:ascii="Arial" w:eastAsia="Times New Roman" w:hAnsi="Arial" w:cs="Arial"/>
                                  <w:color w:val="414141"/>
                                  <w:sz w:val="21"/>
                                  <w:szCs w:val="21"/>
                                  <w:lang w:eastAsia="en-AU"/>
                                </w:rPr>
                                <w:br/>
                              </w:r>
                              <w:r w:rsidRPr="00AC55B7">
                                <w:rPr>
                                  <w:rFonts w:ascii="Arial" w:eastAsia="Times New Roman" w:hAnsi="Arial" w:cs="Arial"/>
                                  <w:color w:val="414141"/>
                                  <w:sz w:val="21"/>
                                  <w:szCs w:val="21"/>
                                  <w:lang w:eastAsia="en-AU"/>
                                </w:rPr>
                                <w:br/>
                                <w:t>To register your swimming pool, please visit:  </w:t>
                              </w:r>
                              <w:r w:rsidRPr="00AC55B7">
                                <w:rPr>
                                  <w:rFonts w:ascii="Arial" w:eastAsia="Times New Roman" w:hAnsi="Arial" w:cs="Arial"/>
                                  <w:color w:val="414141"/>
                                  <w:sz w:val="21"/>
                                  <w:szCs w:val="21"/>
                                  <w:lang w:eastAsia="en-AU"/>
                                </w:rPr>
                                <w:br/>
                              </w:r>
                              <w:r w:rsidRPr="00AC55B7">
                                <w:rPr>
                                  <w:rFonts w:ascii="Arial" w:eastAsia="Times New Roman" w:hAnsi="Arial" w:cs="Arial"/>
                                  <w:color w:val="414141"/>
                                  <w:sz w:val="21"/>
                                  <w:szCs w:val="21"/>
                                  <w:lang w:eastAsia="en-AU"/>
                                </w:rPr>
                                <w:br/>
                              </w:r>
                              <w:r w:rsidRPr="00AC55B7">
                                <w:rPr>
                                  <w:rFonts w:ascii="Arial" w:eastAsia="Times New Roman" w:hAnsi="Arial" w:cs="Arial"/>
                                  <w:i/>
                                  <w:iCs/>
                                  <w:color w:val="414141"/>
                                  <w:sz w:val="21"/>
                                  <w:szCs w:val="21"/>
                                  <w:lang w:eastAsia="en-AU"/>
                                </w:rPr>
                                <w:t>www.swimmingpoolregister.nsw.gov.au</w:t>
                              </w:r>
                              <w:r w:rsidRPr="00AC55B7">
                                <w:rPr>
                                  <w:rFonts w:ascii="Arial" w:eastAsia="Times New Roman" w:hAnsi="Arial" w:cs="Arial"/>
                                  <w:color w:val="414141"/>
                                  <w:sz w:val="21"/>
                                  <w:szCs w:val="21"/>
                                  <w:lang w:eastAsia="en-AU"/>
                                </w:rPr>
                                <w:br/>
                              </w:r>
                              <w:r w:rsidRPr="00AC55B7">
                                <w:rPr>
                                  <w:rFonts w:ascii="Arial" w:eastAsia="Times New Roman" w:hAnsi="Arial" w:cs="Arial"/>
                                  <w:color w:val="414141"/>
                                  <w:sz w:val="21"/>
                                  <w:szCs w:val="21"/>
                                  <w:lang w:eastAsia="en-AU"/>
                                </w:rPr>
                                <w:br/>
                              </w:r>
                              <w:r w:rsidRPr="00AC55B7">
                                <w:rPr>
                                  <w:rFonts w:ascii="Arial" w:eastAsia="Times New Roman" w:hAnsi="Arial" w:cs="Arial"/>
                                  <w:b/>
                                  <w:bCs/>
                                  <w:i/>
                                  <w:iCs/>
                                  <w:color w:val="414141"/>
                                  <w:sz w:val="21"/>
                                  <w:szCs w:val="21"/>
                                  <w:lang w:eastAsia="en-AU"/>
                                </w:rPr>
                                <w:t>Please note that failure to attach the certificates may allow a purchaser to rescind a contract for sale within 14 days of exchange, unless settlement has already occurred.</w:t>
                              </w:r>
                              <w:r w:rsidRPr="00AC55B7">
                                <w:rPr>
                                  <w:rFonts w:ascii="Arial" w:eastAsia="Times New Roman" w:hAnsi="Arial" w:cs="Arial"/>
                                  <w:color w:val="414141"/>
                                  <w:sz w:val="21"/>
                                  <w:szCs w:val="21"/>
                                  <w:lang w:eastAsia="en-AU"/>
                                </w:rPr>
                                <w:br/>
                                <w:t> </w:t>
                              </w:r>
                              <w:r w:rsidRPr="00AC55B7">
                                <w:rPr>
                                  <w:rFonts w:ascii="Arial" w:eastAsia="Times New Roman" w:hAnsi="Arial" w:cs="Arial"/>
                                  <w:color w:val="414141"/>
                                  <w:sz w:val="21"/>
                                  <w:szCs w:val="21"/>
                                  <w:lang w:eastAsia="en-AU"/>
                                </w:rPr>
                                <w:br/>
                                <w:t> </w:t>
                              </w:r>
                            </w:p>
                            <w:p w:rsidR="00AC55B7" w:rsidRPr="00AC55B7" w:rsidRDefault="00AC55B7" w:rsidP="00AC55B7">
                              <w:pPr>
                                <w:spacing w:after="150" w:line="450" w:lineRule="atLeast"/>
                                <w:outlineLvl w:val="1"/>
                                <w:rPr>
                                  <w:rFonts w:ascii="Arial" w:eastAsia="Times New Roman" w:hAnsi="Arial" w:cs="Arial"/>
                                  <w:color w:val="000000"/>
                                  <w:sz w:val="45"/>
                                  <w:szCs w:val="45"/>
                                  <w:lang w:eastAsia="en-AU"/>
                                </w:rPr>
                              </w:pPr>
                              <w:r w:rsidRPr="00AC55B7">
                                <w:rPr>
                                  <w:rFonts w:ascii="Arial" w:eastAsia="Times New Roman" w:hAnsi="Arial" w:cs="Arial"/>
                                  <w:b/>
                                  <w:bCs/>
                                  <w:color w:val="000000"/>
                                  <w:sz w:val="33"/>
                                  <w:szCs w:val="33"/>
                                  <w:lang w:eastAsia="en-AU"/>
                                </w:rPr>
                                <w:t>Who is responsible for obtaining a certificate of compliance? </w:t>
                              </w:r>
                            </w:p>
                            <w:p w:rsidR="00AC55B7" w:rsidRPr="00AC55B7" w:rsidRDefault="00AC55B7" w:rsidP="00AC55B7">
                              <w:pPr>
                                <w:spacing w:after="0" w:line="315" w:lineRule="atLeast"/>
                                <w:rPr>
                                  <w:rFonts w:ascii="Arial" w:eastAsia="Times New Roman" w:hAnsi="Arial" w:cs="Arial"/>
                                  <w:color w:val="414141"/>
                                  <w:sz w:val="21"/>
                                  <w:szCs w:val="21"/>
                                  <w:lang w:eastAsia="en-AU"/>
                                </w:rPr>
                              </w:pPr>
                              <w:r w:rsidRPr="00AC55B7">
                                <w:rPr>
                                  <w:rFonts w:ascii="Arial" w:eastAsia="Times New Roman" w:hAnsi="Arial" w:cs="Arial"/>
                                  <w:color w:val="414141"/>
                                  <w:sz w:val="27"/>
                                  <w:szCs w:val="27"/>
                                  <w:lang w:eastAsia="en-AU"/>
                                </w:rPr>
                                <w:t>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6"/>
                                <w:gridCol w:w="3888"/>
                              </w:tblGrid>
                              <w:tr w:rsidR="00AC55B7" w:rsidRPr="00AC55B7">
                                <w:trPr>
                                  <w:jc w:val="center"/>
                                </w:trPr>
                                <w:tc>
                                  <w:tcPr>
                                    <w:tcW w:w="4440" w:type="dxa"/>
                                    <w:tcBorders>
                                      <w:top w:val="outset" w:sz="6" w:space="0" w:color="auto"/>
                                      <w:left w:val="outset" w:sz="6" w:space="0" w:color="auto"/>
                                      <w:bottom w:val="outset" w:sz="6" w:space="0" w:color="auto"/>
                                      <w:right w:val="outset" w:sz="6" w:space="0" w:color="auto"/>
                                    </w:tcBorders>
                                    <w:vAlign w:val="center"/>
                                    <w:hideMark/>
                                  </w:tcPr>
                                  <w:p w:rsidR="00AC55B7" w:rsidRPr="00AC55B7" w:rsidRDefault="00AC55B7" w:rsidP="00AC55B7">
                                    <w:pPr>
                                      <w:spacing w:after="150" w:line="330" w:lineRule="atLeast"/>
                                      <w:outlineLvl w:val="3"/>
                                      <w:rPr>
                                        <w:rFonts w:ascii="Arial" w:eastAsia="Times New Roman" w:hAnsi="Arial" w:cs="Arial"/>
                                        <w:color w:val="000000"/>
                                        <w:sz w:val="33"/>
                                        <w:szCs w:val="33"/>
                                        <w:lang w:eastAsia="en-AU"/>
                                      </w:rPr>
                                    </w:pPr>
                                    <w:r w:rsidRPr="00AC55B7">
                                      <w:rPr>
                                        <w:rFonts w:ascii="Arial" w:eastAsia="Times New Roman" w:hAnsi="Arial" w:cs="Arial"/>
                                        <w:b/>
                                        <w:bCs/>
                                        <w:color w:val="000000"/>
                                        <w:sz w:val="27"/>
                                        <w:szCs w:val="27"/>
                                        <w:lang w:eastAsia="en-AU"/>
                                      </w:rPr>
                                      <w:t>Property type</w:t>
                                    </w:r>
                                  </w:p>
                                </w:tc>
                                <w:tc>
                                  <w:tcPr>
                                    <w:tcW w:w="3840" w:type="dxa"/>
                                    <w:tcBorders>
                                      <w:top w:val="outset" w:sz="6" w:space="0" w:color="auto"/>
                                      <w:left w:val="outset" w:sz="6" w:space="0" w:color="auto"/>
                                      <w:bottom w:val="outset" w:sz="6" w:space="0" w:color="auto"/>
                                      <w:right w:val="outset" w:sz="6" w:space="0" w:color="auto"/>
                                    </w:tcBorders>
                                    <w:vAlign w:val="center"/>
                                    <w:hideMark/>
                                  </w:tcPr>
                                  <w:p w:rsidR="00AC55B7" w:rsidRPr="00AC55B7" w:rsidRDefault="00AC55B7" w:rsidP="00AC55B7">
                                    <w:pPr>
                                      <w:spacing w:after="150" w:line="330" w:lineRule="atLeast"/>
                                      <w:outlineLvl w:val="3"/>
                                      <w:rPr>
                                        <w:rFonts w:ascii="Arial" w:eastAsia="Times New Roman" w:hAnsi="Arial" w:cs="Arial"/>
                                        <w:color w:val="000000"/>
                                        <w:sz w:val="33"/>
                                        <w:szCs w:val="33"/>
                                        <w:lang w:eastAsia="en-AU"/>
                                      </w:rPr>
                                    </w:pPr>
                                    <w:r w:rsidRPr="00AC55B7">
                                      <w:rPr>
                                        <w:rFonts w:ascii="Arial" w:eastAsia="Times New Roman" w:hAnsi="Arial" w:cs="Arial"/>
                                        <w:b/>
                                        <w:bCs/>
                                        <w:color w:val="000000"/>
                                        <w:sz w:val="27"/>
                                        <w:szCs w:val="27"/>
                                        <w:lang w:eastAsia="en-AU"/>
                                      </w:rPr>
                                      <w:t>Responsibility</w:t>
                                    </w:r>
                                  </w:p>
                                </w:tc>
                              </w:tr>
                              <w:tr w:rsidR="00AC55B7" w:rsidRPr="00AC55B7">
                                <w:trPr>
                                  <w:jc w:val="center"/>
                                </w:trPr>
                                <w:tc>
                                  <w:tcPr>
                                    <w:tcW w:w="4440" w:type="dxa"/>
                                    <w:tcBorders>
                                      <w:top w:val="outset" w:sz="6" w:space="0" w:color="auto"/>
                                      <w:left w:val="outset" w:sz="6" w:space="0" w:color="auto"/>
                                      <w:bottom w:val="outset" w:sz="6" w:space="0" w:color="auto"/>
                                      <w:right w:val="outset" w:sz="6" w:space="0" w:color="auto"/>
                                    </w:tcBorders>
                                    <w:vAlign w:val="center"/>
                                    <w:hideMark/>
                                  </w:tcPr>
                                  <w:p w:rsidR="00AC55B7" w:rsidRPr="00AC55B7" w:rsidRDefault="00AC55B7" w:rsidP="00AC55B7">
                                    <w:pPr>
                                      <w:spacing w:after="0" w:line="240" w:lineRule="auto"/>
                                      <w:rPr>
                                        <w:rFonts w:ascii="Times New Roman" w:eastAsia="Times New Roman" w:hAnsi="Times New Roman" w:cs="Times New Roman"/>
                                        <w:sz w:val="24"/>
                                        <w:szCs w:val="24"/>
                                        <w:lang w:eastAsia="en-AU"/>
                                      </w:rPr>
                                    </w:pPr>
                                    <w:r w:rsidRPr="00AC55B7">
                                      <w:rPr>
                                        <w:rFonts w:ascii="Times New Roman" w:eastAsia="Times New Roman" w:hAnsi="Times New Roman" w:cs="Times New Roman"/>
                                        <w:sz w:val="27"/>
                                        <w:szCs w:val="27"/>
                                        <w:lang w:eastAsia="en-AU"/>
                                      </w:rPr>
                                      <w:t>Private property</w:t>
                                    </w:r>
                                  </w:p>
                                </w:tc>
                                <w:tc>
                                  <w:tcPr>
                                    <w:tcW w:w="3840" w:type="dxa"/>
                                    <w:tcBorders>
                                      <w:top w:val="outset" w:sz="6" w:space="0" w:color="auto"/>
                                      <w:left w:val="outset" w:sz="6" w:space="0" w:color="auto"/>
                                      <w:bottom w:val="outset" w:sz="6" w:space="0" w:color="auto"/>
                                      <w:right w:val="outset" w:sz="6" w:space="0" w:color="auto"/>
                                    </w:tcBorders>
                                    <w:vAlign w:val="center"/>
                                    <w:hideMark/>
                                  </w:tcPr>
                                  <w:p w:rsidR="00AC55B7" w:rsidRPr="00AC55B7" w:rsidRDefault="00AC55B7" w:rsidP="00AC55B7">
                                    <w:pPr>
                                      <w:spacing w:after="0" w:line="240" w:lineRule="auto"/>
                                      <w:rPr>
                                        <w:rFonts w:ascii="Times New Roman" w:eastAsia="Times New Roman" w:hAnsi="Times New Roman" w:cs="Times New Roman"/>
                                        <w:sz w:val="24"/>
                                        <w:szCs w:val="24"/>
                                        <w:lang w:eastAsia="en-AU"/>
                                      </w:rPr>
                                    </w:pPr>
                                    <w:r w:rsidRPr="00AC55B7">
                                      <w:rPr>
                                        <w:rFonts w:ascii="Times New Roman" w:eastAsia="Times New Roman" w:hAnsi="Times New Roman" w:cs="Times New Roman"/>
                                        <w:sz w:val="27"/>
                                        <w:szCs w:val="27"/>
                                        <w:lang w:eastAsia="en-AU"/>
                                      </w:rPr>
                                      <w:t>Owner</w:t>
                                    </w:r>
                                  </w:p>
                                </w:tc>
                              </w:tr>
                              <w:tr w:rsidR="00AC55B7" w:rsidRPr="00AC55B7">
                                <w:trPr>
                                  <w:jc w:val="center"/>
                                </w:trPr>
                                <w:tc>
                                  <w:tcPr>
                                    <w:tcW w:w="4440" w:type="dxa"/>
                                    <w:tcBorders>
                                      <w:top w:val="outset" w:sz="6" w:space="0" w:color="auto"/>
                                      <w:left w:val="outset" w:sz="6" w:space="0" w:color="auto"/>
                                      <w:bottom w:val="outset" w:sz="6" w:space="0" w:color="auto"/>
                                      <w:right w:val="outset" w:sz="6" w:space="0" w:color="auto"/>
                                    </w:tcBorders>
                                    <w:vAlign w:val="center"/>
                                    <w:hideMark/>
                                  </w:tcPr>
                                  <w:p w:rsidR="00AC55B7" w:rsidRPr="00AC55B7" w:rsidRDefault="00AC55B7" w:rsidP="00AC55B7">
                                    <w:pPr>
                                      <w:spacing w:after="0" w:line="240" w:lineRule="auto"/>
                                      <w:rPr>
                                        <w:rFonts w:ascii="Times New Roman" w:eastAsia="Times New Roman" w:hAnsi="Times New Roman" w:cs="Times New Roman"/>
                                        <w:sz w:val="24"/>
                                        <w:szCs w:val="24"/>
                                        <w:lang w:eastAsia="en-AU"/>
                                      </w:rPr>
                                    </w:pPr>
                                    <w:r w:rsidRPr="00AC55B7">
                                      <w:rPr>
                                        <w:rFonts w:ascii="Times New Roman" w:eastAsia="Times New Roman" w:hAnsi="Times New Roman" w:cs="Times New Roman"/>
                                        <w:sz w:val="27"/>
                                        <w:szCs w:val="27"/>
                                        <w:lang w:eastAsia="en-AU"/>
                                      </w:rPr>
                                      <w:t>Strata units/ Townhouses/ Community scheme</w:t>
                                    </w:r>
                                  </w:p>
                                </w:tc>
                                <w:tc>
                                  <w:tcPr>
                                    <w:tcW w:w="3840" w:type="dxa"/>
                                    <w:tcBorders>
                                      <w:top w:val="outset" w:sz="6" w:space="0" w:color="auto"/>
                                      <w:left w:val="outset" w:sz="6" w:space="0" w:color="auto"/>
                                      <w:bottom w:val="outset" w:sz="6" w:space="0" w:color="auto"/>
                                      <w:right w:val="outset" w:sz="6" w:space="0" w:color="auto"/>
                                    </w:tcBorders>
                                    <w:vAlign w:val="center"/>
                                    <w:hideMark/>
                                  </w:tcPr>
                                  <w:p w:rsidR="00AC55B7" w:rsidRPr="00AC55B7" w:rsidRDefault="00AC55B7" w:rsidP="00AC55B7">
                                    <w:pPr>
                                      <w:spacing w:after="0" w:line="240" w:lineRule="auto"/>
                                      <w:rPr>
                                        <w:rFonts w:ascii="Times New Roman" w:eastAsia="Times New Roman" w:hAnsi="Times New Roman" w:cs="Times New Roman"/>
                                        <w:sz w:val="24"/>
                                        <w:szCs w:val="24"/>
                                        <w:lang w:eastAsia="en-AU"/>
                                      </w:rPr>
                                    </w:pPr>
                                    <w:r w:rsidRPr="00AC55B7">
                                      <w:rPr>
                                        <w:rFonts w:ascii="Times New Roman" w:eastAsia="Times New Roman" w:hAnsi="Times New Roman" w:cs="Times New Roman"/>
                                        <w:sz w:val="27"/>
                                        <w:szCs w:val="27"/>
                                        <w:lang w:eastAsia="en-AU"/>
                                      </w:rPr>
                                      <w:t>Owners Corporation</w:t>
                                    </w:r>
                                  </w:p>
                                </w:tc>
                              </w:tr>
                            </w:tbl>
                            <w:p w:rsidR="00AC55B7" w:rsidRPr="00AC55B7" w:rsidRDefault="00AC55B7" w:rsidP="00AC55B7">
                              <w:pPr>
                                <w:spacing w:after="0" w:line="315" w:lineRule="atLeast"/>
                                <w:rPr>
                                  <w:rFonts w:ascii="Arial" w:eastAsia="Times New Roman" w:hAnsi="Arial" w:cs="Arial"/>
                                  <w:color w:val="414141"/>
                                  <w:sz w:val="21"/>
                                  <w:szCs w:val="21"/>
                                  <w:lang w:eastAsia="en-AU"/>
                                </w:rPr>
                              </w:pPr>
                              <w:r w:rsidRPr="00AC55B7">
                                <w:rPr>
                                  <w:rFonts w:ascii="Arial" w:eastAsia="Times New Roman" w:hAnsi="Arial" w:cs="Arial"/>
                                  <w:color w:val="414141"/>
                                  <w:sz w:val="21"/>
                                  <w:szCs w:val="21"/>
                                  <w:lang w:eastAsia="en-AU"/>
                                </w:rPr>
                                <w:t> </w:t>
                              </w:r>
                            </w:p>
                            <w:p w:rsidR="00AC55B7" w:rsidRPr="00AC55B7" w:rsidRDefault="00AC55B7" w:rsidP="00AC55B7">
                              <w:pPr>
                                <w:spacing w:after="0" w:line="315" w:lineRule="atLeast"/>
                                <w:rPr>
                                  <w:rFonts w:ascii="Arial" w:eastAsia="Times New Roman" w:hAnsi="Arial" w:cs="Arial"/>
                                  <w:color w:val="414141"/>
                                  <w:sz w:val="21"/>
                                  <w:szCs w:val="21"/>
                                  <w:lang w:eastAsia="en-AU"/>
                                </w:rPr>
                              </w:pPr>
                              <w:bookmarkStart w:id="0" w:name="How_can_I_organise_an_inspection_and_obt"/>
                              <w:bookmarkEnd w:id="0"/>
                              <w:r w:rsidRPr="00AC55B7">
                                <w:rPr>
                                  <w:rFonts w:ascii="Arial" w:eastAsia="Times New Roman" w:hAnsi="Arial" w:cs="Arial"/>
                                  <w:color w:val="414141"/>
                                  <w:sz w:val="21"/>
                                  <w:szCs w:val="21"/>
                                  <w:lang w:eastAsia="en-AU"/>
                                </w:rPr>
                                <w:t> </w:t>
                              </w:r>
                              <w:r w:rsidRPr="00AC55B7">
                                <w:rPr>
                                  <w:rFonts w:ascii="Arial" w:eastAsia="Times New Roman" w:hAnsi="Arial" w:cs="Arial"/>
                                  <w:color w:val="414141"/>
                                  <w:sz w:val="21"/>
                                  <w:szCs w:val="21"/>
                                  <w:lang w:eastAsia="en-AU"/>
                                </w:rPr>
                                <w:br/>
                              </w:r>
                              <w:r w:rsidRPr="00AC55B7">
                                <w:rPr>
                                  <w:rFonts w:ascii="Arial" w:eastAsia="Times New Roman" w:hAnsi="Arial" w:cs="Arial"/>
                                  <w:b/>
                                  <w:bCs/>
                                  <w:i/>
                                  <w:iCs/>
                                  <w:color w:val="414141"/>
                                  <w:sz w:val="27"/>
                                  <w:szCs w:val="27"/>
                                  <w:lang w:eastAsia="en-AU"/>
                                </w:rPr>
                                <w:t>If you have a spa and you are not sure whether you require a certificate of compliance, please give Ben a call. </w:t>
                              </w:r>
                            </w:p>
                          </w:tc>
                        </w:tr>
                      </w:tbl>
                      <w:p w:rsidR="00AC55B7" w:rsidRPr="00AC55B7" w:rsidRDefault="00AC55B7" w:rsidP="00AC55B7">
                        <w:pPr>
                          <w:spacing w:after="0" w:line="240" w:lineRule="auto"/>
                          <w:rPr>
                            <w:rFonts w:ascii="Times New Roman" w:eastAsia="Times New Roman" w:hAnsi="Times New Roman" w:cs="Times New Roman"/>
                            <w:sz w:val="24"/>
                            <w:szCs w:val="24"/>
                            <w:lang w:eastAsia="en-AU"/>
                          </w:rPr>
                        </w:pPr>
                      </w:p>
                    </w:tc>
                  </w:tr>
                  <w:tr w:rsidR="00AC55B7" w:rsidRPr="00AC55B7">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AC55B7" w:rsidRPr="00AC55B7">
                          <w:tc>
                            <w:tcPr>
                              <w:tcW w:w="0" w:type="auto"/>
                              <w:hideMark/>
                            </w:tcPr>
                            <w:p w:rsidR="00AC55B7" w:rsidRPr="00AC55B7" w:rsidRDefault="00AC55B7" w:rsidP="00AC55B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lastRenderedPageBreak/>
                                <w:drawing>
                                  <wp:inline distT="0" distB="0" distL="0" distR="0">
                                    <wp:extent cx="5334000" cy="3552825"/>
                                    <wp:effectExtent l="0" t="0" r="0" b="9525"/>
                                    <wp:docPr id="5" name="Picture 5" descr="https://gallery.mailchimp.com/d7ac35d590989fce96f6014e9/images/be108194-fadb-4548-9044-d79700eb7e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d7ac35d590989fce96f6014e9/images/be108194-fadb-4548-9044-d79700eb7e5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0" cy="3552825"/>
                                            </a:xfrm>
                                            <a:prstGeom prst="rect">
                                              <a:avLst/>
                                            </a:prstGeom>
                                            <a:noFill/>
                                            <a:ln>
                                              <a:noFill/>
                                            </a:ln>
                                          </pic:spPr>
                                        </pic:pic>
                                      </a:graphicData>
                                    </a:graphic>
                                  </wp:inline>
                                </w:drawing>
                              </w:r>
                            </w:p>
                            <w:p w:rsidR="00AC55B7" w:rsidRPr="00AC55B7" w:rsidRDefault="00AC55B7" w:rsidP="00AC55B7">
                              <w:pPr>
                                <w:spacing w:after="150" w:line="240" w:lineRule="auto"/>
                                <w:outlineLvl w:val="1"/>
                                <w:rPr>
                                  <w:rFonts w:ascii="Times New Roman" w:eastAsia="Times New Roman" w:hAnsi="Times New Roman" w:cs="Times New Roman"/>
                                  <w:color w:val="000000"/>
                                  <w:sz w:val="27"/>
                                  <w:szCs w:val="27"/>
                                  <w:lang w:eastAsia="en-AU"/>
                                </w:rPr>
                              </w:pPr>
                              <w:r w:rsidRPr="00AC55B7">
                                <w:rPr>
                                  <w:rFonts w:ascii="Times New Roman" w:eastAsia="Times New Roman" w:hAnsi="Times New Roman" w:cs="Times New Roman"/>
                                  <w:color w:val="000000"/>
                                  <w:sz w:val="27"/>
                                  <w:szCs w:val="27"/>
                                  <w:lang w:eastAsia="en-AU"/>
                                </w:rPr>
                                <w:br/>
                              </w:r>
                              <w:r w:rsidRPr="00AC55B7">
                                <w:rPr>
                                  <w:rFonts w:ascii="Times New Roman" w:eastAsia="Times New Roman" w:hAnsi="Times New Roman" w:cs="Times New Roman"/>
                                  <w:color w:val="000000"/>
                                  <w:sz w:val="27"/>
                                  <w:szCs w:val="27"/>
                                  <w:lang w:eastAsia="en-AU"/>
                                </w:rPr>
                                <w:br/>
                              </w:r>
                              <w:r w:rsidRPr="00AC55B7">
                                <w:rPr>
                                  <w:rFonts w:ascii="Times New Roman" w:eastAsia="Times New Roman" w:hAnsi="Times New Roman" w:cs="Times New Roman"/>
                                  <w:b/>
                                  <w:bCs/>
                                  <w:color w:val="000000"/>
                                  <w:sz w:val="42"/>
                                  <w:szCs w:val="42"/>
                                  <w:lang w:eastAsia="en-AU"/>
                                </w:rPr>
                                <w:t>Overseas Abduction and the Airport Watch List</w:t>
                              </w:r>
                              <w:r w:rsidRPr="00AC55B7">
                                <w:rPr>
                                  <w:rFonts w:ascii="Times New Roman" w:eastAsia="Times New Roman" w:hAnsi="Times New Roman" w:cs="Times New Roman"/>
                                  <w:color w:val="000000"/>
                                  <w:sz w:val="27"/>
                                  <w:szCs w:val="27"/>
                                  <w:lang w:eastAsia="en-AU"/>
                                </w:rPr>
                                <w:br/>
                              </w:r>
                              <w:r w:rsidRPr="00AC55B7">
                                <w:rPr>
                                  <w:rFonts w:ascii="Times New Roman" w:eastAsia="Times New Roman" w:hAnsi="Times New Roman" w:cs="Times New Roman"/>
                                  <w:color w:val="000000"/>
                                  <w:sz w:val="27"/>
                                  <w:szCs w:val="27"/>
                                  <w:lang w:eastAsia="en-AU"/>
                                </w:rPr>
                                <w:br/>
                              </w:r>
                              <w:r w:rsidRPr="00AC55B7">
                                <w:rPr>
                                  <w:rFonts w:ascii="Times New Roman" w:eastAsia="Times New Roman" w:hAnsi="Times New Roman" w:cs="Times New Roman"/>
                                  <w:color w:val="000000"/>
                                  <w:sz w:val="27"/>
                                  <w:szCs w:val="27"/>
                                  <w:lang w:eastAsia="en-AU"/>
                                </w:rPr>
                                <w:br/>
                              </w:r>
                              <w:r w:rsidRPr="00AC55B7">
                                <w:rPr>
                                  <w:rFonts w:ascii="Times New Roman" w:eastAsia="Times New Roman" w:hAnsi="Times New Roman" w:cs="Times New Roman"/>
                                  <w:color w:val="000000"/>
                                  <w:sz w:val="24"/>
                                  <w:szCs w:val="24"/>
                                  <w:lang w:eastAsia="en-AU"/>
                                </w:rPr>
                                <w:t>Unfortunately, it is a common occurrence that children are removed, or attempts are made to remove them, from their home country without the consent of one parent. As a result, processes have been put into place to ensure that such occurrences can be prevented, including placing your child on the Airport Watch List.</w:t>
                              </w:r>
                              <w:r w:rsidRPr="00AC55B7">
                                <w:rPr>
                                  <w:rFonts w:ascii="Times New Roman" w:eastAsia="Times New Roman" w:hAnsi="Times New Roman" w:cs="Times New Roman"/>
                                  <w:color w:val="000000"/>
                                  <w:sz w:val="24"/>
                                  <w:szCs w:val="24"/>
                                  <w:lang w:eastAsia="en-AU"/>
                                </w:rPr>
                                <w:br/>
                              </w:r>
                              <w:r w:rsidRPr="00AC55B7">
                                <w:rPr>
                                  <w:rFonts w:ascii="Times New Roman" w:eastAsia="Times New Roman" w:hAnsi="Times New Roman" w:cs="Times New Roman"/>
                                  <w:color w:val="000000"/>
                                  <w:sz w:val="24"/>
                                  <w:szCs w:val="24"/>
                                  <w:lang w:eastAsia="en-AU"/>
                                </w:rPr>
                                <w:br/>
                                <w:t>The Airport Watch List prevents the removal of children from the country by creating an alert system should the child’s passport be presented at Customs. You can apply to the Court to have your child placed on the Airport Watch List in circumstances where there is a risk that your child may be abducted. For example, a genuine risk may arise in circumstances where a parent has the child’s passport in their possession and have threatened to remove the child from the country.</w:t>
                              </w:r>
                              <w:r w:rsidRPr="00AC55B7">
                                <w:rPr>
                                  <w:rFonts w:ascii="Times New Roman" w:eastAsia="Times New Roman" w:hAnsi="Times New Roman" w:cs="Times New Roman"/>
                                  <w:color w:val="000000"/>
                                  <w:sz w:val="24"/>
                                  <w:szCs w:val="24"/>
                                  <w:lang w:eastAsia="en-AU"/>
                                </w:rPr>
                                <w:br/>
                              </w:r>
                              <w:r w:rsidRPr="00AC55B7">
                                <w:rPr>
                                  <w:rFonts w:ascii="Times New Roman" w:eastAsia="Times New Roman" w:hAnsi="Times New Roman" w:cs="Times New Roman"/>
                                  <w:color w:val="000000"/>
                                  <w:sz w:val="24"/>
                                  <w:szCs w:val="24"/>
                                  <w:lang w:eastAsia="en-AU"/>
                                </w:rPr>
                                <w:br/>
                                <w:t>In order to place your child on the Airport Watch List, the process involves the filing of an Application in the Federal Circuit Court of Australia seeking Court Orders that place your children on the Airport Watch List.</w:t>
                              </w:r>
                              <w:r w:rsidRPr="00AC55B7">
                                <w:rPr>
                                  <w:rFonts w:ascii="Times New Roman" w:eastAsia="Times New Roman" w:hAnsi="Times New Roman" w:cs="Times New Roman"/>
                                  <w:color w:val="000000"/>
                                  <w:sz w:val="24"/>
                                  <w:szCs w:val="24"/>
                                  <w:lang w:eastAsia="en-AU"/>
                                </w:rPr>
                                <w:br/>
                              </w:r>
                              <w:r w:rsidRPr="00AC55B7">
                                <w:rPr>
                                  <w:rFonts w:ascii="Times New Roman" w:eastAsia="Times New Roman" w:hAnsi="Times New Roman" w:cs="Times New Roman"/>
                                  <w:color w:val="000000"/>
                                  <w:sz w:val="24"/>
                                  <w:szCs w:val="24"/>
                                  <w:lang w:eastAsia="en-AU"/>
                                </w:rPr>
                                <w:br/>
                                <w:t xml:space="preserve">Once you have filed your Application at the Court, the children can immediately be placed on the Airport Watch List (prior to your first Court attendance) by providing a copy of your Application to the Australian Federal Police. At your first Court </w:t>
                              </w:r>
                              <w:r w:rsidRPr="00AC55B7">
                                <w:rPr>
                                  <w:rFonts w:ascii="Times New Roman" w:eastAsia="Times New Roman" w:hAnsi="Times New Roman" w:cs="Times New Roman"/>
                                  <w:color w:val="000000"/>
                                  <w:sz w:val="24"/>
                                  <w:szCs w:val="24"/>
                                  <w:lang w:eastAsia="en-AU"/>
                                </w:rPr>
                                <w:lastRenderedPageBreak/>
                                <w:t>attendance the Court will make a determination as to whether your child should remain on the Airport Watch List thereafter.</w:t>
                              </w:r>
                              <w:r w:rsidRPr="00AC55B7">
                                <w:rPr>
                                  <w:rFonts w:ascii="Times New Roman" w:eastAsia="Times New Roman" w:hAnsi="Times New Roman" w:cs="Times New Roman"/>
                                  <w:color w:val="000000"/>
                                  <w:sz w:val="24"/>
                                  <w:szCs w:val="24"/>
                                  <w:lang w:eastAsia="en-AU"/>
                                </w:rPr>
                                <w:br/>
                              </w:r>
                              <w:r w:rsidRPr="00AC55B7">
                                <w:rPr>
                                  <w:rFonts w:ascii="Times New Roman" w:eastAsia="Times New Roman" w:hAnsi="Times New Roman" w:cs="Times New Roman"/>
                                  <w:color w:val="000000"/>
                                  <w:sz w:val="24"/>
                                  <w:szCs w:val="24"/>
                                  <w:lang w:eastAsia="en-AU"/>
                                </w:rPr>
                                <w:br/>
                                <w:t>If you have concerns regarding the relocation of your children to another country it is important that you take action as soon as possible. We invite you to contact Jacqui Minors on (02) 9906 8188.</w:t>
                              </w:r>
                              <w:r w:rsidRPr="00AC55B7">
                                <w:rPr>
                                  <w:rFonts w:ascii="Times New Roman" w:eastAsia="Times New Roman" w:hAnsi="Times New Roman" w:cs="Times New Roman"/>
                                  <w:color w:val="000000"/>
                                  <w:sz w:val="24"/>
                                  <w:szCs w:val="24"/>
                                  <w:lang w:eastAsia="en-AU"/>
                                </w:rPr>
                                <w:br/>
                              </w:r>
                              <w:r w:rsidRPr="00AC55B7">
                                <w:rPr>
                                  <w:rFonts w:ascii="Times New Roman" w:eastAsia="Times New Roman" w:hAnsi="Times New Roman" w:cs="Times New Roman"/>
                                  <w:color w:val="000000"/>
                                  <w:sz w:val="24"/>
                                  <w:szCs w:val="24"/>
                                  <w:lang w:eastAsia="en-AU"/>
                                </w:rPr>
                                <w:br/>
                                <w:t>You can obtain more information regarding the Airport Watch List from the Australian Federal Police website using the address below. www.afp.gov.au/policing/family-law</w:t>
                              </w:r>
                              <w:r w:rsidRPr="00AC55B7">
                                <w:rPr>
                                  <w:rFonts w:ascii="Times New Roman" w:eastAsia="Times New Roman" w:hAnsi="Times New Roman" w:cs="Times New Roman"/>
                                  <w:color w:val="000000"/>
                                  <w:sz w:val="27"/>
                                  <w:szCs w:val="27"/>
                                  <w:lang w:eastAsia="en-AU"/>
                                </w:rPr>
                                <w:br/>
                                <w:t> </w:t>
                              </w:r>
                            </w:p>
                          </w:tc>
                        </w:tr>
                      </w:tbl>
                      <w:p w:rsidR="00AC55B7" w:rsidRPr="00AC55B7" w:rsidRDefault="00AC55B7" w:rsidP="00AC55B7">
                        <w:pPr>
                          <w:spacing w:after="0" w:line="240" w:lineRule="auto"/>
                          <w:rPr>
                            <w:rFonts w:ascii="Times New Roman" w:eastAsia="Times New Roman" w:hAnsi="Times New Roman" w:cs="Times New Roman"/>
                            <w:sz w:val="24"/>
                            <w:szCs w:val="24"/>
                            <w:lang w:eastAsia="en-AU"/>
                          </w:rPr>
                        </w:pPr>
                      </w:p>
                    </w:tc>
                  </w:tr>
                  <w:tr w:rsidR="00AC55B7" w:rsidRPr="00AC55B7">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AC55B7" w:rsidRPr="00AC55B7">
                          <w:tc>
                            <w:tcPr>
                              <w:tcW w:w="0" w:type="auto"/>
                              <w:hideMark/>
                            </w:tcPr>
                            <w:p w:rsidR="00AC55B7" w:rsidRPr="00AC55B7" w:rsidRDefault="00AC55B7" w:rsidP="00AC55B7">
                              <w:pPr>
                                <w:spacing w:after="0" w:line="315" w:lineRule="atLeast"/>
                                <w:rPr>
                                  <w:rFonts w:ascii="Arial" w:eastAsia="Times New Roman" w:hAnsi="Arial" w:cs="Arial"/>
                                  <w:color w:val="414141"/>
                                  <w:sz w:val="21"/>
                                  <w:szCs w:val="21"/>
                                  <w:lang w:eastAsia="en-AU"/>
                                </w:rPr>
                              </w:pPr>
                              <w:r w:rsidRPr="00AC55B7">
                                <w:rPr>
                                  <w:rFonts w:ascii="Arial" w:eastAsia="Times New Roman" w:hAnsi="Arial" w:cs="Arial"/>
                                  <w:color w:val="414141"/>
                                  <w:sz w:val="21"/>
                                  <w:szCs w:val="21"/>
                                  <w:lang w:eastAsia="en-AU"/>
                                </w:rPr>
                                <w:lastRenderedPageBreak/>
                                <w:t>                      </w:t>
                              </w:r>
                              <w:r>
                                <w:rPr>
                                  <w:rFonts w:ascii="Arial" w:eastAsia="Times New Roman" w:hAnsi="Arial" w:cs="Arial"/>
                                  <w:noProof/>
                                  <w:color w:val="414141"/>
                                  <w:sz w:val="21"/>
                                  <w:szCs w:val="21"/>
                                  <w:lang w:eastAsia="en-AU"/>
                                </w:rPr>
                                <w:drawing>
                                  <wp:inline distT="0" distB="0" distL="0" distR="0">
                                    <wp:extent cx="3810000" cy="2533650"/>
                                    <wp:effectExtent l="0" t="0" r="0" b="0"/>
                                    <wp:docPr id="4" name="Picture 4" descr="https://gallery.mailchimp.com/d7ac35d590989fce96f6014e9/images/b2b5c22b-5312-4c85-9fe7-3eda718670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d7ac35d590989fce96f6014e9/images/b2b5c22b-5312-4c85-9fe7-3eda7186706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AC55B7" w:rsidRPr="00AC55B7" w:rsidRDefault="00AC55B7" w:rsidP="00AC55B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9525" cy="9525"/>
                                    <wp:effectExtent l="0" t="0" r="0" b="0"/>
                                    <wp:docPr id="3" name="Picture 3" descr="http://gallery.mailchimp.com/653153ae841fd11de66ad181a/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allery.mailchimp.com/653153ae841fd11de66ad181a/images/transpare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C55B7" w:rsidRPr="00AC55B7" w:rsidRDefault="00AC55B7" w:rsidP="00AC55B7">
                              <w:pPr>
                                <w:spacing w:after="150" w:line="510" w:lineRule="atLeast"/>
                                <w:outlineLvl w:val="0"/>
                                <w:rPr>
                                  <w:rFonts w:ascii="Arial" w:eastAsia="Times New Roman" w:hAnsi="Arial" w:cs="Arial"/>
                                  <w:color w:val="2A3994"/>
                                  <w:kern w:val="36"/>
                                  <w:sz w:val="51"/>
                                  <w:szCs w:val="51"/>
                                  <w:lang w:eastAsia="en-AU"/>
                                </w:rPr>
                              </w:pPr>
                              <w:r w:rsidRPr="00AC55B7">
                                <w:rPr>
                                  <w:rFonts w:ascii="Arial" w:eastAsia="Times New Roman" w:hAnsi="Arial" w:cs="Arial"/>
                                  <w:color w:val="2A3994"/>
                                  <w:kern w:val="36"/>
                                  <w:sz w:val="51"/>
                                  <w:szCs w:val="51"/>
                                  <w:lang w:eastAsia="en-AU"/>
                                </w:rPr>
                                <w:t> </w:t>
                              </w:r>
                            </w:p>
                            <w:p w:rsidR="00AC55B7" w:rsidRPr="00AC55B7" w:rsidRDefault="00AC55B7" w:rsidP="00AC55B7">
                              <w:pPr>
                                <w:spacing w:after="150" w:line="450" w:lineRule="atLeast"/>
                                <w:outlineLvl w:val="1"/>
                                <w:rPr>
                                  <w:rFonts w:ascii="Arial" w:eastAsia="Times New Roman" w:hAnsi="Arial" w:cs="Arial"/>
                                  <w:color w:val="000000"/>
                                  <w:sz w:val="45"/>
                                  <w:szCs w:val="45"/>
                                  <w:lang w:eastAsia="en-AU"/>
                                </w:rPr>
                              </w:pPr>
                              <w:r w:rsidRPr="00AC55B7">
                                <w:rPr>
                                  <w:rFonts w:ascii="Arial" w:eastAsia="Times New Roman" w:hAnsi="Arial" w:cs="Arial"/>
                                  <w:i/>
                                  <w:iCs/>
                                  <w:color w:val="000000"/>
                                  <w:sz w:val="42"/>
                                  <w:szCs w:val="42"/>
                                  <w:lang w:eastAsia="en-AU"/>
                                </w:rPr>
                                <w:t>"Two-up"</w:t>
                              </w:r>
                              <w:r w:rsidRPr="00AC55B7">
                                <w:rPr>
                                  <w:rFonts w:ascii="Arial" w:eastAsia="Times New Roman" w:hAnsi="Arial" w:cs="Arial"/>
                                  <w:color w:val="000000"/>
                                  <w:sz w:val="42"/>
                                  <w:szCs w:val="42"/>
                                  <w:lang w:eastAsia="en-AU"/>
                                </w:rPr>
                                <w:t>: An Anzac Tradition, but is it legal?</w:t>
                              </w:r>
                            </w:p>
                            <w:p w:rsidR="00AC55B7" w:rsidRPr="00AC55B7" w:rsidRDefault="00AC55B7" w:rsidP="00AC55B7">
                              <w:pPr>
                                <w:spacing w:after="150" w:line="390" w:lineRule="atLeast"/>
                                <w:outlineLvl w:val="2"/>
                                <w:rPr>
                                  <w:rFonts w:ascii="Arial" w:eastAsia="Times New Roman" w:hAnsi="Arial" w:cs="Arial"/>
                                  <w:color w:val="2A3994"/>
                                  <w:sz w:val="39"/>
                                  <w:szCs w:val="39"/>
                                  <w:lang w:eastAsia="en-AU"/>
                                </w:rPr>
                              </w:pPr>
                              <w:r w:rsidRPr="00AC55B7">
                                <w:rPr>
                                  <w:rFonts w:ascii="Arial" w:eastAsia="Times New Roman" w:hAnsi="Arial" w:cs="Arial"/>
                                  <w:color w:val="2A3994"/>
                                  <w:sz w:val="39"/>
                                  <w:szCs w:val="39"/>
                                  <w:lang w:eastAsia="en-AU"/>
                                </w:rPr>
                                <w:t> </w:t>
                              </w:r>
                            </w:p>
                            <w:p w:rsidR="00AC55B7" w:rsidRPr="00AC55B7" w:rsidRDefault="00AC55B7" w:rsidP="00AC55B7">
                              <w:pPr>
                                <w:spacing w:after="150" w:line="330" w:lineRule="atLeast"/>
                                <w:outlineLvl w:val="3"/>
                                <w:rPr>
                                  <w:rFonts w:ascii="Arial" w:eastAsia="Times New Roman" w:hAnsi="Arial" w:cs="Arial"/>
                                  <w:color w:val="000000"/>
                                  <w:sz w:val="33"/>
                                  <w:szCs w:val="33"/>
                                  <w:lang w:eastAsia="en-AU"/>
                                </w:rPr>
                              </w:pPr>
                              <w:r w:rsidRPr="00AC55B7">
                                <w:rPr>
                                  <w:rFonts w:ascii="Arial" w:eastAsia="Times New Roman" w:hAnsi="Arial" w:cs="Arial"/>
                                  <w:color w:val="000000"/>
                                  <w:sz w:val="21"/>
                                  <w:szCs w:val="21"/>
                                  <w:lang w:eastAsia="en-AU"/>
                                </w:rPr>
                                <w:t>Anzac Day is one of, if not, the most solemn days of the year for all Australians. Each year millions of us honour and remember those who served in the armed forces and particularly those, who, in service to their country, have made the ultimate sacrifice to protect us.</w:t>
                              </w:r>
                              <w:r w:rsidRPr="00AC55B7">
                                <w:rPr>
                                  <w:rFonts w:ascii="Arial" w:eastAsia="Times New Roman" w:hAnsi="Arial" w:cs="Arial"/>
                                  <w:color w:val="000000"/>
                                  <w:sz w:val="33"/>
                                  <w:szCs w:val="33"/>
                                  <w:lang w:eastAsia="en-AU"/>
                                </w:rPr>
                                <w:br/>
                              </w:r>
                              <w:r w:rsidRPr="00AC55B7">
                                <w:rPr>
                                  <w:rFonts w:ascii="Arial" w:eastAsia="Times New Roman" w:hAnsi="Arial" w:cs="Arial"/>
                                  <w:color w:val="000000"/>
                                  <w:sz w:val="33"/>
                                  <w:szCs w:val="33"/>
                                  <w:lang w:eastAsia="en-AU"/>
                                </w:rPr>
                                <w:br/>
                              </w:r>
                              <w:r w:rsidRPr="00AC55B7">
                                <w:rPr>
                                  <w:rFonts w:ascii="Arial" w:eastAsia="Times New Roman" w:hAnsi="Arial" w:cs="Arial"/>
                                  <w:color w:val="000000"/>
                                  <w:sz w:val="21"/>
                                  <w:szCs w:val="21"/>
                                  <w:lang w:eastAsia="en-AU"/>
                                </w:rPr>
                                <w:t>If, at the conclusion of the formal services, you attend, like so many of us do, your local Club or RSL, you will find large groups of people gathered around partaking in a game called </w:t>
                              </w:r>
                              <w:r w:rsidRPr="00AC55B7">
                                <w:rPr>
                                  <w:rFonts w:ascii="Arial" w:eastAsia="Times New Roman" w:hAnsi="Arial" w:cs="Arial"/>
                                  <w:i/>
                                  <w:iCs/>
                                  <w:color w:val="000000"/>
                                  <w:sz w:val="21"/>
                                  <w:szCs w:val="21"/>
                                  <w:lang w:eastAsia="en-AU"/>
                                </w:rPr>
                                <w:t>“Two-up”</w:t>
                              </w:r>
                              <w:r w:rsidRPr="00AC55B7">
                                <w:rPr>
                                  <w:rFonts w:ascii="Arial" w:eastAsia="Times New Roman" w:hAnsi="Arial" w:cs="Arial"/>
                                  <w:color w:val="000000"/>
                                  <w:sz w:val="21"/>
                                  <w:szCs w:val="21"/>
                                  <w:lang w:eastAsia="en-AU"/>
                                </w:rPr>
                                <w:t>.</w:t>
                              </w:r>
                              <w:r w:rsidRPr="00AC55B7">
                                <w:rPr>
                                  <w:rFonts w:ascii="Arial" w:eastAsia="Times New Roman" w:hAnsi="Arial" w:cs="Arial"/>
                                  <w:color w:val="000000"/>
                                  <w:sz w:val="33"/>
                                  <w:szCs w:val="33"/>
                                  <w:lang w:eastAsia="en-AU"/>
                                </w:rPr>
                                <w:br/>
                              </w:r>
                              <w:r w:rsidRPr="00AC55B7">
                                <w:rPr>
                                  <w:rFonts w:ascii="Arial" w:eastAsia="Times New Roman" w:hAnsi="Arial" w:cs="Arial"/>
                                  <w:color w:val="000000"/>
                                  <w:sz w:val="33"/>
                                  <w:szCs w:val="33"/>
                                  <w:lang w:eastAsia="en-AU"/>
                                </w:rPr>
                                <w:br/>
                              </w:r>
                              <w:r w:rsidRPr="00AC55B7">
                                <w:rPr>
                                  <w:rFonts w:ascii="Arial" w:eastAsia="Times New Roman" w:hAnsi="Arial" w:cs="Arial"/>
                                  <w:color w:val="000000"/>
                                  <w:sz w:val="21"/>
                                  <w:szCs w:val="21"/>
                                  <w:lang w:eastAsia="en-AU"/>
                                </w:rPr>
                                <w:t>But have you ever stopped and wondered why… why does it appear that we only play Two-up on Anzac Day? </w:t>
                              </w:r>
                              <w:r w:rsidRPr="00AC55B7">
                                <w:rPr>
                                  <w:rFonts w:ascii="Arial" w:eastAsia="Times New Roman" w:hAnsi="Arial" w:cs="Arial"/>
                                  <w:color w:val="000000"/>
                                  <w:sz w:val="33"/>
                                  <w:szCs w:val="33"/>
                                  <w:lang w:eastAsia="en-AU"/>
                                </w:rPr>
                                <w:br/>
                              </w:r>
                              <w:r w:rsidRPr="00AC55B7">
                                <w:rPr>
                                  <w:rFonts w:ascii="Arial" w:eastAsia="Times New Roman" w:hAnsi="Arial" w:cs="Arial"/>
                                  <w:color w:val="000000"/>
                                  <w:sz w:val="33"/>
                                  <w:szCs w:val="33"/>
                                  <w:lang w:eastAsia="en-AU"/>
                                </w:rPr>
                                <w:lastRenderedPageBreak/>
                                <w:br/>
                              </w:r>
                              <w:r w:rsidRPr="00AC55B7">
                                <w:rPr>
                                  <w:rFonts w:ascii="Arial" w:eastAsia="Times New Roman" w:hAnsi="Arial" w:cs="Arial"/>
                                  <w:color w:val="000000"/>
                                  <w:sz w:val="21"/>
                                  <w:szCs w:val="21"/>
                                  <w:lang w:eastAsia="en-AU"/>
                                </w:rPr>
                                <w:t>The answer to this question is quite simple; it is </w:t>
                              </w:r>
                              <w:r w:rsidRPr="00AC55B7">
                                <w:rPr>
                                  <w:rFonts w:ascii="Arial" w:eastAsia="Times New Roman" w:hAnsi="Arial" w:cs="Arial"/>
                                  <w:i/>
                                  <w:iCs/>
                                  <w:color w:val="000000"/>
                                  <w:sz w:val="21"/>
                                  <w:szCs w:val="21"/>
                                  <w:lang w:eastAsia="en-AU"/>
                                </w:rPr>
                                <w:t>illegal</w:t>
                              </w:r>
                              <w:r w:rsidRPr="00AC55B7">
                                <w:rPr>
                                  <w:rFonts w:ascii="Arial" w:eastAsia="Times New Roman" w:hAnsi="Arial" w:cs="Arial"/>
                                  <w:color w:val="000000"/>
                                  <w:sz w:val="21"/>
                                  <w:szCs w:val="21"/>
                                  <w:lang w:eastAsia="en-AU"/>
                                </w:rPr>
                                <w:t> to play Two-up on any other day of the year, although there are a few exceptions. Although there aren't many examples of arrests relating to Two-up, it is probably not a good idea to risk a criminal record by flouting the law. </w:t>
                              </w:r>
                              <w:r w:rsidRPr="00AC55B7">
                                <w:rPr>
                                  <w:rFonts w:ascii="Arial" w:eastAsia="Times New Roman" w:hAnsi="Arial" w:cs="Arial"/>
                                  <w:color w:val="000000"/>
                                  <w:sz w:val="33"/>
                                  <w:szCs w:val="33"/>
                                  <w:lang w:eastAsia="en-AU"/>
                                </w:rPr>
                                <w:br/>
                              </w:r>
                              <w:r w:rsidRPr="00AC55B7">
                                <w:rPr>
                                  <w:rFonts w:ascii="Arial" w:eastAsia="Times New Roman" w:hAnsi="Arial" w:cs="Arial"/>
                                  <w:color w:val="000000"/>
                                  <w:sz w:val="33"/>
                                  <w:szCs w:val="33"/>
                                  <w:lang w:eastAsia="en-AU"/>
                                </w:rPr>
                                <w:br/>
                              </w:r>
                              <w:r w:rsidRPr="00AC55B7">
                                <w:rPr>
                                  <w:rFonts w:ascii="Arial" w:eastAsia="Times New Roman" w:hAnsi="Arial" w:cs="Arial"/>
                                  <w:color w:val="000000"/>
                                  <w:sz w:val="21"/>
                                  <w:szCs w:val="21"/>
                                  <w:lang w:eastAsia="en-AU"/>
                                </w:rPr>
                                <w:t>This iconic Australian gambling game has always been synonymous with Anzac Day.  During World War 1 Diggers were often seen, during their downtime, playing Two-up extensively with some sessions lasting up-to several hours at a time.  Although, generally speaking, gambling was frowned upon, more often than not a </w:t>
                              </w:r>
                              <w:r w:rsidRPr="00AC55B7">
                                <w:rPr>
                                  <w:rFonts w:ascii="Arial" w:eastAsia="Times New Roman" w:hAnsi="Arial" w:cs="Arial"/>
                                  <w:i/>
                                  <w:iCs/>
                                  <w:color w:val="000000"/>
                                  <w:sz w:val="21"/>
                                  <w:szCs w:val="21"/>
                                  <w:lang w:eastAsia="en-AU"/>
                                </w:rPr>
                                <w:t>blind eye </w:t>
                              </w:r>
                              <w:r w:rsidRPr="00AC55B7">
                                <w:rPr>
                                  <w:rFonts w:ascii="Arial" w:eastAsia="Times New Roman" w:hAnsi="Arial" w:cs="Arial"/>
                                  <w:color w:val="000000"/>
                                  <w:sz w:val="21"/>
                                  <w:szCs w:val="21"/>
                                  <w:lang w:eastAsia="en-AU"/>
                                </w:rPr>
                                <w:t>was turned.</w:t>
                              </w:r>
                              <w:r w:rsidRPr="00AC55B7">
                                <w:rPr>
                                  <w:rFonts w:ascii="Arial" w:eastAsia="Times New Roman" w:hAnsi="Arial" w:cs="Arial"/>
                                  <w:color w:val="000000"/>
                                  <w:sz w:val="33"/>
                                  <w:szCs w:val="33"/>
                                  <w:lang w:eastAsia="en-AU"/>
                                </w:rPr>
                                <w:br/>
                              </w:r>
                              <w:r w:rsidRPr="00AC55B7">
                                <w:rPr>
                                  <w:rFonts w:ascii="Arial" w:eastAsia="Times New Roman" w:hAnsi="Arial" w:cs="Arial"/>
                                  <w:color w:val="000000"/>
                                  <w:sz w:val="33"/>
                                  <w:szCs w:val="33"/>
                                  <w:lang w:eastAsia="en-AU"/>
                                </w:rPr>
                                <w:br/>
                              </w:r>
                              <w:r w:rsidRPr="00AC55B7">
                                <w:rPr>
                                  <w:rFonts w:ascii="Arial" w:eastAsia="Times New Roman" w:hAnsi="Arial" w:cs="Arial"/>
                                  <w:color w:val="000000"/>
                                  <w:sz w:val="21"/>
                                  <w:szCs w:val="21"/>
                                  <w:lang w:eastAsia="en-AU"/>
                                </w:rPr>
                                <w:t>This “</w:t>
                              </w:r>
                              <w:r w:rsidRPr="00AC55B7">
                                <w:rPr>
                                  <w:rFonts w:ascii="Arial" w:eastAsia="Times New Roman" w:hAnsi="Arial" w:cs="Arial"/>
                                  <w:i/>
                                  <w:iCs/>
                                  <w:color w:val="000000"/>
                                  <w:sz w:val="21"/>
                                  <w:szCs w:val="21"/>
                                  <w:lang w:eastAsia="en-AU"/>
                                </w:rPr>
                                <w:t>blind eye” </w:t>
                              </w:r>
                              <w:r w:rsidRPr="00AC55B7">
                                <w:rPr>
                                  <w:rFonts w:ascii="Arial" w:eastAsia="Times New Roman" w:hAnsi="Arial" w:cs="Arial"/>
                                  <w:color w:val="000000"/>
                                  <w:sz w:val="21"/>
                                  <w:szCs w:val="21"/>
                                  <w:lang w:eastAsia="en-AU"/>
                                </w:rPr>
                                <w:t>is occasionally </w:t>
                              </w:r>
                              <w:proofErr w:type="gramStart"/>
                              <w:r w:rsidRPr="00AC55B7">
                                <w:rPr>
                                  <w:rFonts w:ascii="Arial" w:eastAsia="Times New Roman" w:hAnsi="Arial" w:cs="Arial"/>
                                  <w:color w:val="000000"/>
                                  <w:sz w:val="21"/>
                                  <w:szCs w:val="21"/>
                                  <w:lang w:eastAsia="en-AU"/>
                                </w:rPr>
                                <w:t>today  turned</w:t>
                              </w:r>
                              <w:proofErr w:type="gramEnd"/>
                              <w:r w:rsidRPr="00AC55B7">
                                <w:rPr>
                                  <w:rFonts w:ascii="Arial" w:eastAsia="Times New Roman" w:hAnsi="Arial" w:cs="Arial"/>
                                  <w:color w:val="000000"/>
                                  <w:sz w:val="21"/>
                                  <w:szCs w:val="21"/>
                                  <w:lang w:eastAsia="en-AU"/>
                                </w:rPr>
                                <w:t xml:space="preserve"> in relation to the game, albeit, today’s “blind eye” is  effectively the subject of State legislation. </w:t>
                              </w:r>
                              <w:r w:rsidRPr="00AC55B7">
                                <w:rPr>
                                  <w:rFonts w:ascii="Arial" w:eastAsia="Times New Roman" w:hAnsi="Arial" w:cs="Arial"/>
                                  <w:color w:val="000000"/>
                                  <w:sz w:val="33"/>
                                  <w:szCs w:val="33"/>
                                  <w:lang w:eastAsia="en-AU"/>
                                </w:rPr>
                                <w:br/>
                              </w:r>
                              <w:r w:rsidRPr="00AC55B7">
                                <w:rPr>
                                  <w:rFonts w:ascii="Arial" w:eastAsia="Times New Roman" w:hAnsi="Arial" w:cs="Arial"/>
                                  <w:color w:val="000000"/>
                                  <w:sz w:val="33"/>
                                  <w:szCs w:val="33"/>
                                  <w:lang w:eastAsia="en-AU"/>
                                </w:rPr>
                                <w:br/>
                              </w:r>
                              <w:r w:rsidRPr="00AC55B7">
                                <w:rPr>
                                  <w:rFonts w:ascii="Arial" w:eastAsia="Times New Roman" w:hAnsi="Arial" w:cs="Arial"/>
                                  <w:color w:val="000000"/>
                                  <w:sz w:val="21"/>
                                  <w:szCs w:val="21"/>
                                  <w:lang w:eastAsia="en-AU"/>
                                </w:rPr>
                                <w:t>In 1947, Two-up was made illegal in New South Wales, and it is still to this day, singled out in the </w:t>
                              </w:r>
                              <w:r w:rsidRPr="00AC55B7">
                                <w:rPr>
                                  <w:rFonts w:ascii="Arial" w:eastAsia="Times New Roman" w:hAnsi="Arial" w:cs="Arial"/>
                                  <w:i/>
                                  <w:iCs/>
                                  <w:color w:val="000000"/>
                                  <w:sz w:val="21"/>
                                  <w:szCs w:val="21"/>
                                  <w:lang w:eastAsia="en-AU"/>
                                </w:rPr>
                                <w:t>Unlawful Gambling Act 1998 (NSW)</w:t>
                              </w:r>
                              <w:r w:rsidRPr="00AC55B7">
                                <w:rPr>
                                  <w:rFonts w:ascii="Arial" w:eastAsia="Times New Roman" w:hAnsi="Arial" w:cs="Arial"/>
                                  <w:color w:val="000000"/>
                                  <w:sz w:val="21"/>
                                  <w:szCs w:val="21"/>
                                  <w:lang w:eastAsia="en-AU"/>
                                </w:rPr>
                                <w:t> as an </w:t>
                              </w:r>
                              <w:r w:rsidRPr="00AC55B7">
                                <w:rPr>
                                  <w:rFonts w:ascii="Arial" w:eastAsia="Times New Roman" w:hAnsi="Arial" w:cs="Arial"/>
                                  <w:i/>
                                  <w:iCs/>
                                  <w:color w:val="000000"/>
                                  <w:sz w:val="21"/>
                                  <w:szCs w:val="21"/>
                                  <w:lang w:eastAsia="en-AU"/>
                                </w:rPr>
                                <w:t>“Unlawful game”.</w:t>
                              </w:r>
                              <w:r w:rsidRPr="00AC55B7">
                                <w:rPr>
                                  <w:rFonts w:ascii="Arial" w:eastAsia="Times New Roman" w:hAnsi="Arial" w:cs="Arial"/>
                                  <w:color w:val="000000"/>
                                  <w:sz w:val="33"/>
                                  <w:szCs w:val="33"/>
                                  <w:lang w:eastAsia="en-AU"/>
                                </w:rPr>
                                <w:br/>
                              </w:r>
                              <w:r w:rsidRPr="00AC55B7">
                                <w:rPr>
                                  <w:rFonts w:ascii="Arial" w:eastAsia="Times New Roman" w:hAnsi="Arial" w:cs="Arial"/>
                                  <w:color w:val="000000"/>
                                  <w:sz w:val="33"/>
                                  <w:szCs w:val="33"/>
                                  <w:lang w:eastAsia="en-AU"/>
                                </w:rPr>
                                <w:br/>
                              </w:r>
                              <w:r w:rsidRPr="00AC55B7">
                                <w:rPr>
                                  <w:rFonts w:ascii="Arial" w:eastAsia="Times New Roman" w:hAnsi="Arial" w:cs="Arial"/>
                                  <w:color w:val="000000"/>
                                  <w:sz w:val="21"/>
                                  <w:szCs w:val="21"/>
                                  <w:lang w:eastAsia="en-AU"/>
                                </w:rPr>
                                <w:t>In 1989, the </w:t>
                              </w:r>
                              <w:r w:rsidRPr="00AC55B7">
                                <w:rPr>
                                  <w:rFonts w:ascii="Arial" w:eastAsia="Times New Roman" w:hAnsi="Arial" w:cs="Arial"/>
                                  <w:i/>
                                  <w:iCs/>
                                  <w:color w:val="000000"/>
                                  <w:sz w:val="21"/>
                                  <w:szCs w:val="21"/>
                                  <w:lang w:eastAsia="en-AU"/>
                                </w:rPr>
                                <w:t>Gaming and Betting (Two-up) Amendment Act  (“the Act”) </w:t>
                              </w:r>
                              <w:r w:rsidRPr="00AC55B7">
                                <w:rPr>
                                  <w:rFonts w:ascii="Arial" w:eastAsia="Times New Roman" w:hAnsi="Arial" w:cs="Arial"/>
                                  <w:color w:val="000000"/>
                                  <w:sz w:val="21"/>
                                  <w:szCs w:val="21"/>
                                  <w:lang w:eastAsia="en-AU"/>
                                </w:rPr>
                                <w:t>was enacted declaring  that the game of Two-up was no longer unlawful if played on a  </w:t>
                              </w:r>
                              <w:r w:rsidRPr="00AC55B7">
                                <w:rPr>
                                  <w:rFonts w:ascii="Arial" w:eastAsia="Times New Roman" w:hAnsi="Arial" w:cs="Arial"/>
                                  <w:i/>
                                  <w:iCs/>
                                  <w:color w:val="000000"/>
                                  <w:sz w:val="21"/>
                                  <w:szCs w:val="21"/>
                                  <w:lang w:eastAsia="en-AU"/>
                                </w:rPr>
                                <w:t>commemorative day</w:t>
                              </w:r>
                              <w:r w:rsidRPr="00AC55B7">
                                <w:rPr>
                                  <w:rFonts w:ascii="Arial" w:eastAsia="Times New Roman" w:hAnsi="Arial" w:cs="Arial"/>
                                  <w:color w:val="000000"/>
                                  <w:sz w:val="21"/>
                                  <w:szCs w:val="21"/>
                                  <w:lang w:eastAsia="en-AU"/>
                                </w:rPr>
                                <w:t>, being, Anzac Day, Victory of the Pacific Day (15 August) and after 12 pm on Remembrance Day (11 November) provided that certain conditions are met.</w:t>
                              </w:r>
                              <w:r w:rsidRPr="00AC55B7">
                                <w:rPr>
                                  <w:rFonts w:ascii="Arial" w:eastAsia="Times New Roman" w:hAnsi="Arial" w:cs="Arial"/>
                                  <w:color w:val="000000"/>
                                  <w:sz w:val="33"/>
                                  <w:szCs w:val="33"/>
                                  <w:lang w:eastAsia="en-AU"/>
                                </w:rPr>
                                <w:br/>
                              </w:r>
                              <w:r w:rsidRPr="00AC55B7">
                                <w:rPr>
                                  <w:rFonts w:ascii="Arial" w:eastAsia="Times New Roman" w:hAnsi="Arial" w:cs="Arial"/>
                                  <w:color w:val="000000"/>
                                  <w:sz w:val="33"/>
                                  <w:szCs w:val="33"/>
                                  <w:lang w:eastAsia="en-AU"/>
                                </w:rPr>
                                <w:br/>
                              </w:r>
                              <w:r w:rsidRPr="00AC55B7">
                                <w:rPr>
                                  <w:rFonts w:ascii="Arial" w:eastAsia="Times New Roman" w:hAnsi="Arial" w:cs="Arial"/>
                                  <w:color w:val="000000"/>
                                  <w:sz w:val="33"/>
                                  <w:szCs w:val="33"/>
                                  <w:lang w:eastAsia="en-AU"/>
                                </w:rPr>
                                <w:br/>
                              </w:r>
                              <w:r w:rsidRPr="00AC55B7">
                                <w:rPr>
                                  <w:rFonts w:ascii="Arial" w:eastAsia="Times New Roman" w:hAnsi="Arial" w:cs="Arial"/>
                                  <w:color w:val="000000"/>
                                  <w:sz w:val="21"/>
                                  <w:szCs w:val="21"/>
                                  <w:lang w:eastAsia="en-AU"/>
                                </w:rPr>
                                <w:t>Those certain conditions are as follows:</w:t>
                              </w:r>
                            </w:p>
                            <w:p w:rsidR="00AC55B7" w:rsidRPr="00AC55B7" w:rsidRDefault="00AC55B7" w:rsidP="00AC55B7">
                              <w:pPr>
                                <w:spacing w:after="0" w:line="315" w:lineRule="atLeast"/>
                                <w:rPr>
                                  <w:rFonts w:ascii="Arial" w:eastAsia="Times New Roman" w:hAnsi="Arial" w:cs="Arial"/>
                                  <w:color w:val="414141"/>
                                  <w:sz w:val="21"/>
                                  <w:szCs w:val="21"/>
                                  <w:lang w:eastAsia="en-AU"/>
                                </w:rPr>
                              </w:pPr>
                              <w:r w:rsidRPr="00AC55B7">
                                <w:rPr>
                                  <w:rFonts w:ascii="Arial" w:eastAsia="Times New Roman" w:hAnsi="Arial" w:cs="Arial"/>
                                  <w:color w:val="414141"/>
                                  <w:sz w:val="21"/>
                                  <w:szCs w:val="21"/>
                                  <w:lang w:eastAsia="en-AU"/>
                                </w:rPr>
                                <w:t> </w:t>
                              </w:r>
                            </w:p>
                            <w:p w:rsidR="00AC55B7" w:rsidRPr="00AC55B7" w:rsidRDefault="00AC55B7" w:rsidP="00AC55B7">
                              <w:pPr>
                                <w:numPr>
                                  <w:ilvl w:val="0"/>
                                  <w:numId w:val="5"/>
                                </w:numPr>
                                <w:spacing w:before="100" w:beforeAutospacing="1" w:after="100" w:afterAutospacing="1" w:line="315" w:lineRule="atLeast"/>
                                <w:rPr>
                                  <w:rFonts w:ascii="Arial" w:eastAsia="Times New Roman" w:hAnsi="Arial" w:cs="Arial"/>
                                  <w:color w:val="414141"/>
                                  <w:sz w:val="21"/>
                                  <w:szCs w:val="21"/>
                                  <w:lang w:eastAsia="en-AU"/>
                                </w:rPr>
                              </w:pPr>
                              <w:r w:rsidRPr="00AC55B7">
                                <w:rPr>
                                  <w:rFonts w:ascii="Arial" w:eastAsia="Times New Roman" w:hAnsi="Arial" w:cs="Arial"/>
                                  <w:color w:val="414141"/>
                                  <w:sz w:val="21"/>
                                  <w:szCs w:val="21"/>
                                  <w:lang w:eastAsia="en-AU"/>
                                </w:rPr>
                                <w:t>no payment or other benefit is, for the purpose of participating in the game, given or sought for the right to enter the premises on which the game is conducted; </w:t>
                              </w:r>
                              <w:r w:rsidRPr="00AC55B7">
                                <w:rPr>
                                  <w:rFonts w:ascii="Arial" w:eastAsia="Times New Roman" w:hAnsi="Arial" w:cs="Arial"/>
                                  <w:i/>
                                  <w:iCs/>
                                  <w:color w:val="414141"/>
                                  <w:sz w:val="21"/>
                                  <w:szCs w:val="21"/>
                                  <w:lang w:eastAsia="en-AU"/>
                                </w:rPr>
                                <w:t>[s7(1)(a) of the Act]</w:t>
                              </w:r>
                              <w:r w:rsidRPr="00AC55B7">
                                <w:rPr>
                                  <w:rFonts w:ascii="Arial" w:eastAsia="Times New Roman" w:hAnsi="Arial" w:cs="Arial"/>
                                  <w:color w:val="414141"/>
                                  <w:sz w:val="21"/>
                                  <w:szCs w:val="21"/>
                                  <w:lang w:eastAsia="en-AU"/>
                                </w:rPr>
                                <w:t>;</w:t>
                              </w:r>
                            </w:p>
                            <w:p w:rsidR="00AC55B7" w:rsidRPr="00AC55B7" w:rsidRDefault="00AC55B7" w:rsidP="00AC55B7">
                              <w:pPr>
                                <w:spacing w:after="0" w:line="315" w:lineRule="atLeast"/>
                                <w:rPr>
                                  <w:rFonts w:ascii="Arial" w:eastAsia="Times New Roman" w:hAnsi="Arial" w:cs="Arial"/>
                                  <w:color w:val="414141"/>
                                  <w:sz w:val="21"/>
                                  <w:szCs w:val="21"/>
                                  <w:lang w:eastAsia="en-AU"/>
                                </w:rPr>
                              </w:pPr>
                              <w:r w:rsidRPr="00AC55B7">
                                <w:rPr>
                                  <w:rFonts w:ascii="Arial" w:eastAsia="Times New Roman" w:hAnsi="Arial" w:cs="Arial"/>
                                  <w:color w:val="414141"/>
                                  <w:sz w:val="21"/>
                                  <w:szCs w:val="21"/>
                                  <w:lang w:eastAsia="en-AU"/>
                                </w:rPr>
                                <w:t> </w:t>
                              </w:r>
                            </w:p>
                            <w:p w:rsidR="00AC55B7" w:rsidRPr="00AC55B7" w:rsidRDefault="00AC55B7" w:rsidP="00AC55B7">
                              <w:pPr>
                                <w:numPr>
                                  <w:ilvl w:val="0"/>
                                  <w:numId w:val="6"/>
                                </w:numPr>
                                <w:spacing w:before="100" w:beforeAutospacing="1" w:after="100" w:afterAutospacing="1" w:line="315" w:lineRule="atLeast"/>
                                <w:rPr>
                                  <w:rFonts w:ascii="Arial" w:eastAsia="Times New Roman" w:hAnsi="Arial" w:cs="Arial"/>
                                  <w:color w:val="414141"/>
                                  <w:sz w:val="21"/>
                                  <w:szCs w:val="21"/>
                                  <w:lang w:eastAsia="en-AU"/>
                                </w:rPr>
                              </w:pPr>
                              <w:r w:rsidRPr="00AC55B7">
                                <w:rPr>
                                  <w:rFonts w:ascii="Arial" w:eastAsia="Times New Roman" w:hAnsi="Arial" w:cs="Arial"/>
                                  <w:color w:val="414141"/>
                                  <w:sz w:val="21"/>
                                  <w:szCs w:val="21"/>
                                  <w:lang w:eastAsia="en-AU"/>
                                </w:rPr>
                                <w:t>no payment or other benefit is given or sought for the right to participate in the game </w:t>
                              </w:r>
                              <w:r w:rsidRPr="00AC55B7">
                                <w:rPr>
                                  <w:rFonts w:ascii="Arial" w:eastAsia="Times New Roman" w:hAnsi="Arial" w:cs="Arial"/>
                                  <w:i/>
                                  <w:iCs/>
                                  <w:color w:val="414141"/>
                                  <w:sz w:val="21"/>
                                  <w:szCs w:val="21"/>
                                  <w:lang w:eastAsia="en-AU"/>
                                </w:rPr>
                                <w:t>(otherwise than playing a bet)</w:t>
                              </w:r>
                              <w:r w:rsidRPr="00AC55B7">
                                <w:rPr>
                                  <w:rFonts w:ascii="Arial" w:eastAsia="Times New Roman" w:hAnsi="Arial" w:cs="Arial"/>
                                  <w:color w:val="414141"/>
                                  <w:sz w:val="21"/>
                                  <w:szCs w:val="21"/>
                                  <w:lang w:eastAsia="en-AU"/>
                                </w:rPr>
                                <w:t>; </w:t>
                              </w:r>
                              <w:r w:rsidRPr="00AC55B7">
                                <w:rPr>
                                  <w:rFonts w:ascii="Arial" w:eastAsia="Times New Roman" w:hAnsi="Arial" w:cs="Arial"/>
                                  <w:i/>
                                  <w:iCs/>
                                  <w:color w:val="414141"/>
                                  <w:sz w:val="21"/>
                                  <w:szCs w:val="21"/>
                                  <w:lang w:eastAsia="en-AU"/>
                                </w:rPr>
                                <w:t>[s7(1)(b) of the Act]</w:t>
                              </w:r>
                              <w:r w:rsidRPr="00AC55B7">
                                <w:rPr>
                                  <w:rFonts w:ascii="Arial" w:eastAsia="Times New Roman" w:hAnsi="Arial" w:cs="Arial"/>
                                  <w:color w:val="414141"/>
                                  <w:sz w:val="21"/>
                                  <w:szCs w:val="21"/>
                                  <w:lang w:eastAsia="en-AU"/>
                                </w:rPr>
                                <w:t> and</w:t>
                              </w:r>
                            </w:p>
                            <w:p w:rsidR="00AC55B7" w:rsidRPr="00AC55B7" w:rsidRDefault="00AC55B7" w:rsidP="00AC55B7">
                              <w:pPr>
                                <w:spacing w:after="0" w:line="315" w:lineRule="atLeast"/>
                                <w:rPr>
                                  <w:rFonts w:ascii="Arial" w:eastAsia="Times New Roman" w:hAnsi="Arial" w:cs="Arial"/>
                                  <w:color w:val="414141"/>
                                  <w:sz w:val="21"/>
                                  <w:szCs w:val="21"/>
                                  <w:lang w:eastAsia="en-AU"/>
                                </w:rPr>
                              </w:pPr>
                              <w:r w:rsidRPr="00AC55B7">
                                <w:rPr>
                                  <w:rFonts w:ascii="Arial" w:eastAsia="Times New Roman" w:hAnsi="Arial" w:cs="Arial"/>
                                  <w:color w:val="414141"/>
                                  <w:sz w:val="21"/>
                                  <w:szCs w:val="21"/>
                                  <w:lang w:eastAsia="en-AU"/>
                                </w:rPr>
                                <w:t> </w:t>
                              </w:r>
                            </w:p>
                            <w:p w:rsidR="00AC55B7" w:rsidRPr="00AC55B7" w:rsidRDefault="00AC55B7" w:rsidP="00AC55B7">
                              <w:pPr>
                                <w:numPr>
                                  <w:ilvl w:val="0"/>
                                  <w:numId w:val="7"/>
                                </w:numPr>
                                <w:spacing w:before="100" w:beforeAutospacing="1" w:after="100" w:afterAutospacing="1" w:line="315" w:lineRule="atLeast"/>
                                <w:rPr>
                                  <w:rFonts w:ascii="Arial" w:eastAsia="Times New Roman" w:hAnsi="Arial" w:cs="Arial"/>
                                  <w:color w:val="414141"/>
                                  <w:sz w:val="21"/>
                                  <w:szCs w:val="21"/>
                                  <w:lang w:eastAsia="en-AU"/>
                                </w:rPr>
                              </w:pPr>
                              <w:proofErr w:type="gramStart"/>
                              <w:r w:rsidRPr="00AC55B7">
                                <w:rPr>
                                  <w:rFonts w:ascii="Arial" w:eastAsia="Times New Roman" w:hAnsi="Arial" w:cs="Arial"/>
                                  <w:color w:val="414141"/>
                                  <w:sz w:val="21"/>
                                  <w:szCs w:val="21"/>
                                  <w:lang w:eastAsia="en-AU"/>
                                </w:rPr>
                                <w:t>no</w:t>
                              </w:r>
                              <w:proofErr w:type="gramEnd"/>
                              <w:r w:rsidRPr="00AC55B7">
                                <w:rPr>
                                  <w:rFonts w:ascii="Arial" w:eastAsia="Times New Roman" w:hAnsi="Arial" w:cs="Arial"/>
                                  <w:color w:val="414141"/>
                                  <w:sz w:val="21"/>
                                  <w:szCs w:val="21"/>
                                  <w:lang w:eastAsia="en-AU"/>
                                </w:rPr>
                                <w:t xml:space="preserve"> commission is sought; </w:t>
                              </w:r>
                              <w:r w:rsidRPr="00AC55B7">
                                <w:rPr>
                                  <w:rFonts w:ascii="Arial" w:eastAsia="Times New Roman" w:hAnsi="Arial" w:cs="Arial"/>
                                  <w:i/>
                                  <w:iCs/>
                                  <w:color w:val="414141"/>
                                  <w:sz w:val="21"/>
                                  <w:szCs w:val="21"/>
                                  <w:lang w:eastAsia="en-AU"/>
                                </w:rPr>
                                <w:t>[s7(1)(c) of the Act]</w:t>
                              </w:r>
                              <w:r w:rsidRPr="00AC55B7">
                                <w:rPr>
                                  <w:rFonts w:ascii="Arial" w:eastAsia="Times New Roman" w:hAnsi="Arial" w:cs="Arial"/>
                                  <w:color w:val="414141"/>
                                  <w:sz w:val="21"/>
                                  <w:szCs w:val="21"/>
                                  <w:lang w:eastAsia="en-AU"/>
                                </w:rPr>
                                <w:t>.</w:t>
                              </w:r>
                            </w:p>
                            <w:p w:rsidR="00AC55B7" w:rsidRPr="00AC55B7" w:rsidRDefault="00AC55B7" w:rsidP="00AC55B7">
                              <w:pPr>
                                <w:spacing w:after="150" w:line="330" w:lineRule="atLeast"/>
                                <w:outlineLvl w:val="3"/>
                                <w:rPr>
                                  <w:rFonts w:ascii="Arial" w:eastAsia="Times New Roman" w:hAnsi="Arial" w:cs="Arial"/>
                                  <w:color w:val="000000"/>
                                  <w:sz w:val="33"/>
                                  <w:szCs w:val="33"/>
                                  <w:lang w:eastAsia="en-AU"/>
                                </w:rPr>
                              </w:pPr>
                              <w:r w:rsidRPr="00AC55B7">
                                <w:rPr>
                                  <w:rFonts w:ascii="Arial" w:eastAsia="Times New Roman" w:hAnsi="Arial" w:cs="Arial"/>
                                  <w:color w:val="000000"/>
                                  <w:sz w:val="33"/>
                                  <w:szCs w:val="33"/>
                                  <w:lang w:eastAsia="en-AU"/>
                                </w:rPr>
                                <w:br/>
                              </w:r>
                              <w:r w:rsidRPr="00AC55B7">
                                <w:rPr>
                                  <w:rFonts w:ascii="Arial" w:eastAsia="Times New Roman" w:hAnsi="Arial" w:cs="Arial"/>
                                  <w:color w:val="000000"/>
                                  <w:sz w:val="21"/>
                                  <w:szCs w:val="21"/>
                                  <w:lang w:eastAsia="en-AU"/>
                                </w:rPr>
                                <w:lastRenderedPageBreak/>
                                <w:t>However, where a registered club does charge a fee, the Act provides that all payments must be entirely disposed of for the benefit of a charity or charitable cause (s8</w:t>
                              </w:r>
                              <w:r w:rsidRPr="00AC55B7">
                                <w:rPr>
                                  <w:rFonts w:ascii="Arial" w:eastAsia="Times New Roman" w:hAnsi="Arial" w:cs="Arial"/>
                                  <w:i/>
                                  <w:iCs/>
                                  <w:color w:val="000000"/>
                                  <w:sz w:val="21"/>
                                  <w:szCs w:val="21"/>
                                  <w:lang w:eastAsia="en-AU"/>
                                </w:rPr>
                                <w:t> of the Act</w:t>
                              </w:r>
                              <w:r w:rsidRPr="00AC55B7">
                                <w:rPr>
                                  <w:rFonts w:ascii="Arial" w:eastAsia="Times New Roman" w:hAnsi="Arial" w:cs="Arial"/>
                                  <w:color w:val="000000"/>
                                  <w:sz w:val="21"/>
                                  <w:szCs w:val="21"/>
                                  <w:lang w:eastAsia="en-AU"/>
                                </w:rPr>
                                <w:t>).</w:t>
                              </w:r>
                              <w:r w:rsidRPr="00AC55B7">
                                <w:rPr>
                                  <w:rFonts w:ascii="Arial" w:eastAsia="Times New Roman" w:hAnsi="Arial" w:cs="Arial"/>
                                  <w:color w:val="000000"/>
                                  <w:sz w:val="21"/>
                                  <w:szCs w:val="21"/>
                                  <w:lang w:eastAsia="en-AU"/>
                                </w:rPr>
                                <w:br/>
                              </w:r>
                              <w:r w:rsidRPr="00AC55B7">
                                <w:rPr>
                                  <w:rFonts w:ascii="Arial" w:eastAsia="Times New Roman" w:hAnsi="Arial" w:cs="Arial"/>
                                  <w:color w:val="000000"/>
                                  <w:sz w:val="21"/>
                                  <w:szCs w:val="21"/>
                                  <w:lang w:eastAsia="en-AU"/>
                                </w:rPr>
                                <w:br/>
                                <w:t>Additionally, an establishment may be able to charge an entrance fee where the fee is not directly related to the game of Two-up.</w:t>
                              </w:r>
                              <w:r w:rsidRPr="00AC55B7">
                                <w:rPr>
                                  <w:rFonts w:ascii="Arial" w:eastAsia="Times New Roman" w:hAnsi="Arial" w:cs="Arial"/>
                                  <w:color w:val="000000"/>
                                  <w:sz w:val="21"/>
                                  <w:szCs w:val="21"/>
                                  <w:lang w:eastAsia="en-AU"/>
                                </w:rPr>
                                <w:br/>
                              </w:r>
                              <w:r w:rsidRPr="00AC55B7">
                                <w:rPr>
                                  <w:rFonts w:ascii="Arial" w:eastAsia="Times New Roman" w:hAnsi="Arial" w:cs="Arial"/>
                                  <w:color w:val="000000"/>
                                  <w:sz w:val="21"/>
                                  <w:szCs w:val="21"/>
                                  <w:lang w:eastAsia="en-AU"/>
                                </w:rPr>
                                <w:br/>
                                <w:t>Another exception was legislated a few years later in 1992, by way of a special amendment to the</w:t>
                              </w:r>
                              <w:r w:rsidRPr="00AC55B7">
                                <w:rPr>
                                  <w:rFonts w:ascii="Arial" w:eastAsia="Times New Roman" w:hAnsi="Arial" w:cs="Arial"/>
                                  <w:i/>
                                  <w:iCs/>
                                  <w:color w:val="000000"/>
                                  <w:sz w:val="21"/>
                                  <w:szCs w:val="21"/>
                                  <w:lang w:eastAsia="en-AU"/>
                                </w:rPr>
                                <w:t> Gaming and Betting (Two-up) Amendment Act. </w:t>
                              </w:r>
                              <w:r w:rsidRPr="00AC55B7">
                                <w:rPr>
                                  <w:rFonts w:ascii="Arial" w:eastAsia="Times New Roman" w:hAnsi="Arial" w:cs="Arial"/>
                                  <w:color w:val="000000"/>
                                  <w:sz w:val="21"/>
                                  <w:szCs w:val="21"/>
                                  <w:lang w:eastAsia="en-AU"/>
                                </w:rPr>
                                <w:t xml:space="preserve">The special amendment legalised the game of Two-up, all year around, but only if, it is played </w:t>
                              </w:r>
                              <w:proofErr w:type="gramStart"/>
                              <w:r w:rsidRPr="00AC55B7">
                                <w:rPr>
                                  <w:rFonts w:ascii="Arial" w:eastAsia="Times New Roman" w:hAnsi="Arial" w:cs="Arial"/>
                                  <w:color w:val="000000"/>
                                  <w:sz w:val="21"/>
                                  <w:szCs w:val="21"/>
                                  <w:lang w:eastAsia="en-AU"/>
                                </w:rPr>
                                <w:t>in  </w:t>
                              </w:r>
                              <w:r w:rsidRPr="00AC55B7">
                                <w:rPr>
                                  <w:rFonts w:ascii="Arial" w:eastAsia="Times New Roman" w:hAnsi="Arial" w:cs="Arial"/>
                                  <w:i/>
                                  <w:iCs/>
                                  <w:color w:val="000000"/>
                                  <w:sz w:val="21"/>
                                  <w:szCs w:val="21"/>
                                  <w:lang w:eastAsia="en-AU"/>
                                </w:rPr>
                                <w:t>Broken</w:t>
                              </w:r>
                              <w:proofErr w:type="gramEnd"/>
                              <w:r w:rsidRPr="00AC55B7">
                                <w:rPr>
                                  <w:rFonts w:ascii="Arial" w:eastAsia="Times New Roman" w:hAnsi="Arial" w:cs="Arial"/>
                                  <w:i/>
                                  <w:iCs/>
                                  <w:color w:val="000000"/>
                                  <w:sz w:val="21"/>
                                  <w:szCs w:val="21"/>
                                  <w:lang w:eastAsia="en-AU"/>
                                </w:rPr>
                                <w:t xml:space="preserve"> Hill </w:t>
                              </w:r>
                              <w:r w:rsidRPr="00AC55B7">
                                <w:rPr>
                                  <w:rFonts w:ascii="Arial" w:eastAsia="Times New Roman" w:hAnsi="Arial" w:cs="Arial"/>
                                  <w:color w:val="000000"/>
                                  <w:sz w:val="21"/>
                                  <w:szCs w:val="21"/>
                                  <w:lang w:eastAsia="en-AU"/>
                                </w:rPr>
                                <w:t>and with the Minister’s authority.</w:t>
                              </w:r>
                              <w:r w:rsidRPr="00AC55B7">
                                <w:rPr>
                                  <w:rFonts w:ascii="Arial" w:eastAsia="Times New Roman" w:hAnsi="Arial" w:cs="Arial"/>
                                  <w:color w:val="000000"/>
                                  <w:sz w:val="21"/>
                                  <w:szCs w:val="21"/>
                                  <w:lang w:eastAsia="en-AU"/>
                                </w:rPr>
                                <w:br/>
                              </w:r>
                              <w:r w:rsidRPr="00AC55B7">
                                <w:rPr>
                                  <w:rFonts w:ascii="Arial" w:eastAsia="Times New Roman" w:hAnsi="Arial" w:cs="Arial"/>
                                  <w:color w:val="000000"/>
                                  <w:sz w:val="21"/>
                                  <w:szCs w:val="21"/>
                                  <w:lang w:eastAsia="en-AU"/>
                                </w:rPr>
                                <w:br/>
                                <w:t>And so, if you don't live in Broken Hill but do feel tempted to play Two-up anytime soon, take care to do so within the limits prescribed by the State of New South Wales.</w:t>
                              </w:r>
                            </w:p>
                          </w:tc>
                        </w:tr>
                      </w:tbl>
                      <w:p w:rsidR="00AC55B7" w:rsidRPr="00AC55B7" w:rsidRDefault="00AC55B7" w:rsidP="00AC55B7">
                        <w:pPr>
                          <w:spacing w:after="0" w:line="240" w:lineRule="auto"/>
                          <w:rPr>
                            <w:rFonts w:ascii="Times New Roman" w:eastAsia="Times New Roman" w:hAnsi="Times New Roman" w:cs="Times New Roman"/>
                            <w:sz w:val="24"/>
                            <w:szCs w:val="24"/>
                            <w:lang w:eastAsia="en-AU"/>
                          </w:rPr>
                        </w:pPr>
                      </w:p>
                    </w:tc>
                  </w:tr>
                  <w:tr w:rsidR="00AC55B7" w:rsidRPr="00AC55B7">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AC55B7" w:rsidRPr="00AC55B7">
                          <w:tc>
                            <w:tcPr>
                              <w:tcW w:w="0" w:type="auto"/>
                              <w:hideMark/>
                            </w:tcPr>
                            <w:p w:rsidR="00AC55B7" w:rsidRPr="00AC55B7" w:rsidRDefault="00AC55B7" w:rsidP="00AC55B7">
                              <w:pPr>
                                <w:spacing w:after="150" w:line="510" w:lineRule="atLeast"/>
                                <w:outlineLvl w:val="0"/>
                                <w:rPr>
                                  <w:rFonts w:ascii="Arial" w:eastAsia="Times New Roman" w:hAnsi="Arial" w:cs="Arial"/>
                                  <w:color w:val="2A3994"/>
                                  <w:kern w:val="36"/>
                                  <w:sz w:val="51"/>
                                  <w:szCs w:val="51"/>
                                  <w:lang w:eastAsia="en-AU"/>
                                </w:rPr>
                              </w:pPr>
                              <w:r w:rsidRPr="00AC55B7">
                                <w:rPr>
                                  <w:rFonts w:ascii="Arial" w:eastAsia="Times New Roman" w:hAnsi="Arial" w:cs="Arial"/>
                                  <w:color w:val="2A3994"/>
                                  <w:kern w:val="36"/>
                                  <w:sz w:val="51"/>
                                  <w:szCs w:val="51"/>
                                  <w:lang w:eastAsia="en-AU"/>
                                </w:rPr>
                                <w:lastRenderedPageBreak/>
                                <w:t>Employee Spotlight</w:t>
                              </w:r>
                            </w:p>
                            <w:p w:rsidR="00AC55B7" w:rsidRPr="00AC55B7" w:rsidRDefault="00AC55B7" w:rsidP="00AC55B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9525" cy="9525"/>
                                    <wp:effectExtent l="0" t="0" r="0" b="0"/>
                                    <wp:docPr id="2" name="Picture 2" descr="http://gallery.mailchimp.com/653153ae841fd11de66ad181a/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allery.mailchimp.com/653153ae841fd11de66ad181a/images/transpare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C55B7" w:rsidRPr="00AC55B7" w:rsidRDefault="00AC55B7" w:rsidP="00AC55B7">
                              <w:pPr>
                                <w:spacing w:after="150" w:line="510" w:lineRule="atLeast"/>
                                <w:outlineLvl w:val="0"/>
                                <w:rPr>
                                  <w:rFonts w:ascii="Arial" w:eastAsia="Times New Roman" w:hAnsi="Arial" w:cs="Arial"/>
                                  <w:color w:val="2A3994"/>
                                  <w:kern w:val="36"/>
                                  <w:sz w:val="51"/>
                                  <w:szCs w:val="51"/>
                                  <w:lang w:eastAsia="en-AU"/>
                                </w:rPr>
                              </w:pPr>
                              <w:r w:rsidRPr="00AC55B7">
                                <w:rPr>
                                  <w:rFonts w:ascii="Arial" w:eastAsia="Times New Roman" w:hAnsi="Arial" w:cs="Arial"/>
                                  <w:color w:val="000000"/>
                                  <w:kern w:val="36"/>
                                  <w:sz w:val="45"/>
                                  <w:szCs w:val="45"/>
                                  <w:lang w:eastAsia="en-AU"/>
                                </w:rPr>
                                <w:t xml:space="preserve">Ben </w:t>
                              </w:r>
                              <w:proofErr w:type="spellStart"/>
                              <w:r w:rsidRPr="00AC55B7">
                                <w:rPr>
                                  <w:rFonts w:ascii="Arial" w:eastAsia="Times New Roman" w:hAnsi="Arial" w:cs="Arial"/>
                                  <w:color w:val="000000"/>
                                  <w:kern w:val="36"/>
                                  <w:sz w:val="45"/>
                                  <w:szCs w:val="45"/>
                                  <w:lang w:eastAsia="en-AU"/>
                                </w:rPr>
                                <w:t>Hur</w:t>
                              </w:r>
                              <w:proofErr w:type="spellEnd"/>
                            </w:p>
                            <w:p w:rsidR="00AC55B7" w:rsidRPr="00AC55B7" w:rsidRDefault="00AC55B7" w:rsidP="00AC55B7">
                              <w:pPr>
                                <w:spacing w:after="150" w:line="390" w:lineRule="atLeast"/>
                                <w:outlineLvl w:val="2"/>
                                <w:rPr>
                                  <w:rFonts w:ascii="Arial" w:eastAsia="Times New Roman" w:hAnsi="Arial" w:cs="Arial"/>
                                  <w:color w:val="2A3994"/>
                                  <w:sz w:val="39"/>
                                  <w:szCs w:val="39"/>
                                  <w:lang w:eastAsia="en-AU"/>
                                </w:rPr>
                              </w:pPr>
                              <w:r>
                                <w:rPr>
                                  <w:rFonts w:ascii="Arial" w:eastAsia="Times New Roman" w:hAnsi="Arial" w:cs="Arial"/>
                                  <w:noProof/>
                                  <w:color w:val="2A3994"/>
                                  <w:sz w:val="39"/>
                                  <w:szCs w:val="39"/>
                                  <w:lang w:eastAsia="en-AU"/>
                                </w:rPr>
                                <w:drawing>
                                  <wp:inline distT="0" distB="0" distL="0" distR="0">
                                    <wp:extent cx="2857500" cy="2133600"/>
                                    <wp:effectExtent l="0" t="0" r="0" b="0"/>
                                    <wp:docPr id="1" name="Picture 1" descr="https://gallery.mailchimp.com/d7ac35d590989fce96f6014e9/images/0aae93e9-0bc9-4df5-829e-ab88c27303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ery.mailchimp.com/d7ac35d590989fce96f6014e9/images/0aae93e9-0bc9-4df5-829e-ab88c273033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p w:rsidR="00AC55B7" w:rsidRPr="00AC55B7" w:rsidRDefault="00AC55B7" w:rsidP="00AC55B7">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AC55B7">
                                <w:rPr>
                                  <w:rFonts w:ascii="Times New Roman" w:eastAsia="Times New Roman" w:hAnsi="Times New Roman" w:cs="Times New Roman"/>
                                  <w:color w:val="000000"/>
                                  <w:sz w:val="27"/>
                                  <w:szCs w:val="27"/>
                                  <w:lang w:eastAsia="en-AU"/>
                                </w:rPr>
                                <w:t xml:space="preserve">Ben was admitted as a Solicitor in April 2013 and joined our team in June 2013. Ben has 3 years of experience in Property and Conveyancing matters </w:t>
                              </w:r>
                              <w:proofErr w:type="gramStart"/>
                              <w:r w:rsidRPr="00AC55B7">
                                <w:rPr>
                                  <w:rFonts w:ascii="Times New Roman" w:eastAsia="Times New Roman" w:hAnsi="Times New Roman" w:cs="Times New Roman"/>
                                  <w:color w:val="000000"/>
                                  <w:sz w:val="27"/>
                                  <w:szCs w:val="27"/>
                                  <w:lang w:eastAsia="en-AU"/>
                                </w:rPr>
                                <w:t>including  assisting</w:t>
                              </w:r>
                              <w:proofErr w:type="gramEnd"/>
                              <w:r w:rsidRPr="00AC55B7">
                                <w:rPr>
                                  <w:rFonts w:ascii="Times New Roman" w:eastAsia="Times New Roman" w:hAnsi="Times New Roman" w:cs="Times New Roman"/>
                                  <w:color w:val="000000"/>
                                  <w:sz w:val="27"/>
                                  <w:szCs w:val="27"/>
                                  <w:lang w:eastAsia="en-AU"/>
                                </w:rPr>
                                <w:t xml:space="preserve"> our clients in the sale and purchase of residential and commercial properties in New South Wales, Queensland, Victoria and Western Australia.</w:t>
                              </w:r>
                              <w:r w:rsidRPr="00AC55B7">
                                <w:rPr>
                                  <w:rFonts w:ascii="Times New Roman" w:eastAsia="Times New Roman" w:hAnsi="Times New Roman" w:cs="Times New Roman"/>
                                  <w:color w:val="000000"/>
                                  <w:sz w:val="27"/>
                                  <w:szCs w:val="27"/>
                                  <w:lang w:eastAsia="en-AU"/>
                                </w:rPr>
                                <w:br/>
                              </w:r>
                              <w:r w:rsidRPr="00AC55B7">
                                <w:rPr>
                                  <w:rFonts w:ascii="Times New Roman" w:eastAsia="Times New Roman" w:hAnsi="Times New Roman" w:cs="Times New Roman"/>
                                  <w:color w:val="000000"/>
                                  <w:sz w:val="27"/>
                                  <w:szCs w:val="27"/>
                                  <w:lang w:eastAsia="en-AU"/>
                                </w:rPr>
                                <w:br/>
                                <w:t xml:space="preserve">Ben is an excellent team member, organised and efficient, ensuring our clients’ property transactions run as smoothly as possible, and he has the experience and knowledge required to provide the best possible advice and </w:t>
                              </w:r>
                              <w:r w:rsidRPr="00AC55B7">
                                <w:rPr>
                                  <w:rFonts w:ascii="Times New Roman" w:eastAsia="Times New Roman" w:hAnsi="Times New Roman" w:cs="Times New Roman"/>
                                  <w:color w:val="000000"/>
                                  <w:sz w:val="27"/>
                                  <w:szCs w:val="27"/>
                                  <w:lang w:eastAsia="en-AU"/>
                                </w:rPr>
                                <w:lastRenderedPageBreak/>
                                <w:t>assistance.</w:t>
                              </w:r>
                              <w:r w:rsidRPr="00AC55B7">
                                <w:rPr>
                                  <w:rFonts w:ascii="Times New Roman" w:eastAsia="Times New Roman" w:hAnsi="Times New Roman" w:cs="Times New Roman"/>
                                  <w:color w:val="000000"/>
                                  <w:sz w:val="27"/>
                                  <w:szCs w:val="27"/>
                                  <w:lang w:eastAsia="en-AU"/>
                                </w:rPr>
                                <w:br/>
                              </w:r>
                              <w:r w:rsidRPr="00AC55B7">
                                <w:rPr>
                                  <w:rFonts w:ascii="Times New Roman" w:eastAsia="Times New Roman" w:hAnsi="Times New Roman" w:cs="Times New Roman"/>
                                  <w:color w:val="000000"/>
                                  <w:sz w:val="27"/>
                                  <w:szCs w:val="27"/>
                                  <w:lang w:eastAsia="en-AU"/>
                                </w:rPr>
                                <w:br/>
                                <w:t>Ben works closely with Esther Kim</w:t>
                              </w:r>
                              <w:proofErr w:type="gramStart"/>
                              <w:r w:rsidRPr="00AC55B7">
                                <w:rPr>
                                  <w:rFonts w:ascii="Times New Roman" w:eastAsia="Times New Roman" w:hAnsi="Times New Roman" w:cs="Times New Roman"/>
                                  <w:color w:val="000000"/>
                                  <w:sz w:val="27"/>
                                  <w:szCs w:val="27"/>
                                  <w:lang w:eastAsia="en-AU"/>
                                </w:rPr>
                                <w:t>,  an</w:t>
                              </w:r>
                              <w:proofErr w:type="gramEnd"/>
                              <w:r w:rsidRPr="00AC55B7">
                                <w:rPr>
                                  <w:rFonts w:ascii="Times New Roman" w:eastAsia="Times New Roman" w:hAnsi="Times New Roman" w:cs="Times New Roman"/>
                                  <w:color w:val="000000"/>
                                  <w:sz w:val="27"/>
                                  <w:szCs w:val="27"/>
                                  <w:lang w:eastAsia="en-AU"/>
                                </w:rPr>
                                <w:t xml:space="preserve"> experienced Property and Conveyancing Solicitor, and they, together, make an impressive and effective team, </w:t>
                              </w:r>
                              <w:r w:rsidRPr="00AC55B7">
                                <w:rPr>
                                  <w:rFonts w:ascii="Times New Roman" w:eastAsia="Times New Roman" w:hAnsi="Times New Roman" w:cs="Times New Roman"/>
                                  <w:i/>
                                  <w:iCs/>
                                  <w:color w:val="000000"/>
                                  <w:sz w:val="27"/>
                                  <w:szCs w:val="27"/>
                                  <w:lang w:eastAsia="en-AU"/>
                                </w:rPr>
                                <w:t xml:space="preserve">("our conveyancing department is bigger than 'Ben </w:t>
                              </w:r>
                              <w:proofErr w:type="spellStart"/>
                              <w:r w:rsidRPr="00AC55B7">
                                <w:rPr>
                                  <w:rFonts w:ascii="Times New Roman" w:eastAsia="Times New Roman" w:hAnsi="Times New Roman" w:cs="Times New Roman"/>
                                  <w:i/>
                                  <w:iCs/>
                                  <w:color w:val="000000"/>
                                  <w:sz w:val="27"/>
                                  <w:szCs w:val="27"/>
                                  <w:lang w:eastAsia="en-AU"/>
                                </w:rPr>
                                <w:t>Hur</w:t>
                              </w:r>
                              <w:proofErr w:type="spellEnd"/>
                              <w:r w:rsidRPr="00AC55B7">
                                <w:rPr>
                                  <w:rFonts w:ascii="Times New Roman" w:eastAsia="Times New Roman" w:hAnsi="Times New Roman" w:cs="Times New Roman"/>
                                  <w:i/>
                                  <w:iCs/>
                                  <w:color w:val="000000"/>
                                  <w:sz w:val="27"/>
                                  <w:szCs w:val="27"/>
                                  <w:lang w:eastAsia="en-AU"/>
                                </w:rPr>
                                <w:t>'")</w:t>
                              </w:r>
                              <w:r w:rsidRPr="00AC55B7">
                                <w:rPr>
                                  <w:rFonts w:ascii="Times New Roman" w:eastAsia="Times New Roman" w:hAnsi="Times New Roman" w:cs="Times New Roman"/>
                                  <w:color w:val="000000"/>
                                  <w:sz w:val="27"/>
                                  <w:szCs w:val="27"/>
                                  <w:lang w:eastAsia="en-AU"/>
                                </w:rPr>
                                <w:t>  with a reputation for providing a professional service to clients.</w:t>
                              </w:r>
                              <w:r w:rsidRPr="00AC55B7">
                                <w:rPr>
                                  <w:rFonts w:ascii="Times New Roman" w:eastAsia="Times New Roman" w:hAnsi="Times New Roman" w:cs="Times New Roman"/>
                                  <w:color w:val="000000"/>
                                  <w:sz w:val="27"/>
                                  <w:szCs w:val="27"/>
                                  <w:lang w:eastAsia="en-AU"/>
                                </w:rPr>
                                <w:br/>
                              </w:r>
                              <w:r w:rsidRPr="00AC55B7">
                                <w:rPr>
                                  <w:rFonts w:ascii="Times New Roman" w:eastAsia="Times New Roman" w:hAnsi="Times New Roman" w:cs="Times New Roman"/>
                                  <w:color w:val="000000"/>
                                  <w:sz w:val="27"/>
                                  <w:szCs w:val="27"/>
                                  <w:lang w:eastAsia="en-AU"/>
                                </w:rPr>
                                <w:br/>
                                <w:t>Ben also assists senior solicitors in work relating to the sale and purchase of</w:t>
                              </w:r>
                              <w:proofErr w:type="gramStart"/>
                              <w:r w:rsidRPr="00AC55B7">
                                <w:rPr>
                                  <w:rFonts w:ascii="Times New Roman" w:eastAsia="Times New Roman" w:hAnsi="Times New Roman" w:cs="Times New Roman"/>
                                  <w:color w:val="000000"/>
                                  <w:sz w:val="27"/>
                                  <w:szCs w:val="27"/>
                                  <w:lang w:eastAsia="en-AU"/>
                                </w:rPr>
                                <w:t>  businesses</w:t>
                              </w:r>
                              <w:proofErr w:type="gramEnd"/>
                              <w:r w:rsidRPr="00AC55B7">
                                <w:rPr>
                                  <w:rFonts w:ascii="Times New Roman" w:eastAsia="Times New Roman" w:hAnsi="Times New Roman" w:cs="Times New Roman"/>
                                  <w:color w:val="000000"/>
                                  <w:sz w:val="27"/>
                                  <w:szCs w:val="27"/>
                                  <w:lang w:eastAsia="en-AU"/>
                                </w:rPr>
                                <w:t>, lease agreements, family law, commercial law and civil litigation matters.</w:t>
                              </w:r>
                            </w:p>
                          </w:tc>
                        </w:tr>
                      </w:tbl>
                      <w:p w:rsidR="00AC55B7" w:rsidRPr="00AC55B7" w:rsidRDefault="00AC55B7" w:rsidP="00AC55B7">
                        <w:pPr>
                          <w:spacing w:after="0" w:line="240" w:lineRule="auto"/>
                          <w:rPr>
                            <w:rFonts w:ascii="Times New Roman" w:eastAsia="Times New Roman" w:hAnsi="Times New Roman" w:cs="Times New Roman"/>
                            <w:sz w:val="24"/>
                            <w:szCs w:val="24"/>
                            <w:lang w:eastAsia="en-AU"/>
                          </w:rPr>
                        </w:pPr>
                      </w:p>
                    </w:tc>
                  </w:tr>
                </w:tbl>
                <w:p w:rsidR="00AC55B7" w:rsidRPr="00AC55B7" w:rsidRDefault="00AC55B7" w:rsidP="00AC55B7">
                  <w:pPr>
                    <w:spacing w:after="0" w:line="240" w:lineRule="auto"/>
                    <w:rPr>
                      <w:rFonts w:ascii="Times New Roman" w:eastAsia="Times New Roman" w:hAnsi="Times New Roman" w:cs="Times New Roman"/>
                      <w:sz w:val="24"/>
                      <w:szCs w:val="24"/>
                      <w:lang w:eastAsia="en-AU"/>
                    </w:rPr>
                  </w:pPr>
                </w:p>
              </w:tc>
            </w:tr>
          </w:tbl>
          <w:p w:rsidR="00AC55B7" w:rsidRPr="00AC55B7" w:rsidRDefault="00AC55B7" w:rsidP="00AC55B7">
            <w:pPr>
              <w:spacing w:after="0" w:line="240" w:lineRule="auto"/>
              <w:jc w:val="center"/>
              <w:rPr>
                <w:rFonts w:ascii="Times New Roman" w:eastAsia="Times New Roman" w:hAnsi="Times New Roman" w:cs="Times New Roman"/>
                <w:color w:val="000000"/>
                <w:sz w:val="27"/>
                <w:szCs w:val="27"/>
                <w:lang w:eastAsia="en-AU"/>
              </w:rPr>
            </w:pPr>
          </w:p>
        </w:tc>
      </w:tr>
    </w:tbl>
    <w:p w:rsidR="002E2045" w:rsidRDefault="002E2045">
      <w:bookmarkStart w:id="1" w:name="_GoBack"/>
      <w:bookmarkEnd w:id="1"/>
    </w:p>
    <w:sectPr w:rsidR="002E20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7C2"/>
    <w:multiLevelType w:val="multilevel"/>
    <w:tmpl w:val="3AAA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8746E"/>
    <w:multiLevelType w:val="multilevel"/>
    <w:tmpl w:val="0208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067F2"/>
    <w:multiLevelType w:val="multilevel"/>
    <w:tmpl w:val="E268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C3628"/>
    <w:multiLevelType w:val="multilevel"/>
    <w:tmpl w:val="BC14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0C62CF"/>
    <w:multiLevelType w:val="multilevel"/>
    <w:tmpl w:val="D43E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607A41"/>
    <w:multiLevelType w:val="multilevel"/>
    <w:tmpl w:val="A6B6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6879CB"/>
    <w:multiLevelType w:val="multilevel"/>
    <w:tmpl w:val="5E06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B7"/>
    <w:rsid w:val="002E2045"/>
    <w:rsid w:val="00AC5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5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C55B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C55B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AC55B7"/>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5B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C55B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C55B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AC55B7"/>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AC55B7"/>
    <w:rPr>
      <w:b/>
      <w:bCs/>
    </w:rPr>
  </w:style>
  <w:style w:type="character" w:customStyle="1" w:styleId="apple-converted-space">
    <w:name w:val="apple-converted-space"/>
    <w:basedOn w:val="DefaultParagraphFont"/>
    <w:rsid w:val="00AC55B7"/>
  </w:style>
  <w:style w:type="character" w:styleId="Emphasis">
    <w:name w:val="Emphasis"/>
    <w:basedOn w:val="DefaultParagraphFont"/>
    <w:uiPriority w:val="20"/>
    <w:qFormat/>
    <w:rsid w:val="00AC55B7"/>
    <w:rPr>
      <w:i/>
      <w:iCs/>
    </w:rPr>
  </w:style>
  <w:style w:type="paragraph" w:styleId="NormalWeb">
    <w:name w:val="Normal (Web)"/>
    <w:basedOn w:val="Normal"/>
    <w:uiPriority w:val="99"/>
    <w:unhideWhenUsed/>
    <w:rsid w:val="00AC55B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C5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5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5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C55B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C55B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AC55B7"/>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5B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C55B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C55B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AC55B7"/>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AC55B7"/>
    <w:rPr>
      <w:b/>
      <w:bCs/>
    </w:rPr>
  </w:style>
  <w:style w:type="character" w:customStyle="1" w:styleId="apple-converted-space">
    <w:name w:val="apple-converted-space"/>
    <w:basedOn w:val="DefaultParagraphFont"/>
    <w:rsid w:val="00AC55B7"/>
  </w:style>
  <w:style w:type="character" w:styleId="Emphasis">
    <w:name w:val="Emphasis"/>
    <w:basedOn w:val="DefaultParagraphFont"/>
    <w:uiPriority w:val="20"/>
    <w:qFormat/>
    <w:rsid w:val="00AC55B7"/>
    <w:rPr>
      <w:i/>
      <w:iCs/>
    </w:rPr>
  </w:style>
  <w:style w:type="paragraph" w:styleId="NormalWeb">
    <w:name w:val="Normal (Web)"/>
    <w:basedOn w:val="Normal"/>
    <w:uiPriority w:val="99"/>
    <w:unhideWhenUsed/>
    <w:rsid w:val="00AC55B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C5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5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Legal1</dc:creator>
  <cp:lastModifiedBy>Para Legal1</cp:lastModifiedBy>
  <cp:revision>1</cp:revision>
  <dcterms:created xsi:type="dcterms:W3CDTF">2016-08-23T01:17:00Z</dcterms:created>
  <dcterms:modified xsi:type="dcterms:W3CDTF">2016-08-23T01:18:00Z</dcterms:modified>
</cp:coreProperties>
</file>