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00"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9042"/>
      </w:tblGrid>
      <w:tr w:rsidR="00E50B80" w:rsidRPr="00E50B80" w:rsidTr="00E50B80">
        <w:tc>
          <w:tcPr>
            <w:tcW w:w="0" w:type="auto"/>
            <w:shd w:val="clear" w:color="auto" w:fill="FFFFFF"/>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E50B80" w:rsidRPr="00E50B80">
              <w:trPr>
                <w:jc w:val="center"/>
              </w:trPr>
              <w:tc>
                <w:tcPr>
                  <w:tcW w:w="0" w:type="auto"/>
                  <w:shd w:val="clear" w:color="auto" w:fill="FFFFFF"/>
                  <w:vAlign w:val="center"/>
                  <w:hideMark/>
                </w:tcPr>
                <w:p w:rsidR="00E50B80" w:rsidRPr="00E50B80" w:rsidRDefault="00E50B80" w:rsidP="00E50B80">
                  <w:pPr>
                    <w:spacing w:after="0" w:line="510" w:lineRule="atLeast"/>
                    <w:jc w:val="center"/>
                    <w:rPr>
                      <w:rFonts w:ascii="Arial" w:eastAsia="Times New Roman" w:hAnsi="Arial" w:cs="Arial"/>
                      <w:b/>
                      <w:bCs/>
                      <w:color w:val="202020"/>
                      <w:sz w:val="51"/>
                      <w:szCs w:val="51"/>
                      <w:lang w:eastAsia="en-AU"/>
                    </w:rPr>
                  </w:pPr>
                  <w:r>
                    <w:rPr>
                      <w:rFonts w:ascii="Arial" w:eastAsia="Times New Roman" w:hAnsi="Arial" w:cs="Arial"/>
                      <w:b/>
                      <w:bCs/>
                      <w:noProof/>
                      <w:color w:val="202020"/>
                      <w:sz w:val="51"/>
                      <w:szCs w:val="51"/>
                      <w:lang w:eastAsia="en-AU"/>
                    </w:rPr>
                    <w:drawing>
                      <wp:inline distT="0" distB="0" distL="0" distR="0">
                        <wp:extent cx="5715000" cy="2581275"/>
                        <wp:effectExtent l="0" t="0" r="0" b="9525"/>
                        <wp:docPr id="4" name="Picture 4" descr="https://gallery.mailchimp.com/d7ac35d590989fce96f6014e9/images/bed454f5-374e-46e6-a733-ff8ea431817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llery.mailchimp.com/d7ac35d590989fce96f6014e9/images/bed454f5-374e-46e6-a733-ff8ea431817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2581275"/>
                                </a:xfrm>
                                <a:prstGeom prst="rect">
                                  <a:avLst/>
                                </a:prstGeom>
                                <a:noFill/>
                                <a:ln>
                                  <a:noFill/>
                                </a:ln>
                              </pic:spPr>
                            </pic:pic>
                          </a:graphicData>
                        </a:graphic>
                      </wp:inline>
                    </w:drawing>
                  </w:r>
                </w:p>
              </w:tc>
            </w:tr>
          </w:tbl>
          <w:p w:rsidR="00E50B80" w:rsidRPr="00E50B80" w:rsidRDefault="00E50B80" w:rsidP="00E50B80">
            <w:pPr>
              <w:spacing w:after="0" w:line="240" w:lineRule="auto"/>
              <w:jc w:val="center"/>
              <w:rPr>
                <w:rFonts w:ascii="Times New Roman" w:eastAsia="Times New Roman" w:hAnsi="Times New Roman" w:cs="Times New Roman"/>
                <w:color w:val="000000"/>
                <w:sz w:val="27"/>
                <w:szCs w:val="27"/>
                <w:lang w:eastAsia="en-AU"/>
              </w:rPr>
            </w:pPr>
          </w:p>
        </w:tc>
      </w:tr>
      <w:tr w:rsidR="00E50B80" w:rsidRPr="00E50B80" w:rsidTr="00E50B80">
        <w:tc>
          <w:tcPr>
            <w:tcW w:w="0" w:type="auto"/>
            <w:shd w:val="clear" w:color="auto" w:fill="FFFFFF"/>
            <w:hideMark/>
          </w:tcPr>
          <w:tbl>
            <w:tblPr>
              <w:tblW w:w="9000" w:type="dxa"/>
              <w:jc w:val="center"/>
              <w:tblCellMar>
                <w:left w:w="0" w:type="dxa"/>
                <w:right w:w="0" w:type="dxa"/>
              </w:tblCellMar>
              <w:tblLook w:val="04A0" w:firstRow="1" w:lastRow="0" w:firstColumn="1" w:lastColumn="0" w:noHBand="0" w:noVBand="1"/>
            </w:tblPr>
            <w:tblGrid>
              <w:gridCol w:w="9027"/>
            </w:tblGrid>
            <w:tr w:rsidR="00E50B80" w:rsidRPr="00E50B80">
              <w:trPr>
                <w:jc w:val="center"/>
              </w:trPr>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9027"/>
                  </w:tblGrid>
                  <w:tr w:rsidR="00E50B80" w:rsidRPr="00E50B80">
                    <w:tc>
                      <w:tcPr>
                        <w:tcW w:w="0" w:type="auto"/>
                        <w:hideMark/>
                      </w:tcPr>
                      <w:tbl>
                        <w:tblPr>
                          <w:tblW w:w="5000" w:type="pct"/>
                          <w:tblCellMar>
                            <w:top w:w="300" w:type="dxa"/>
                            <w:left w:w="300" w:type="dxa"/>
                            <w:bottom w:w="300" w:type="dxa"/>
                            <w:right w:w="300" w:type="dxa"/>
                          </w:tblCellMar>
                          <w:tblLook w:val="04A0" w:firstRow="1" w:lastRow="0" w:firstColumn="1" w:lastColumn="0" w:noHBand="0" w:noVBand="1"/>
                        </w:tblPr>
                        <w:tblGrid>
                          <w:gridCol w:w="9027"/>
                        </w:tblGrid>
                        <w:tr w:rsidR="00E50B80" w:rsidRPr="00E50B80">
                          <w:tc>
                            <w:tcPr>
                              <w:tcW w:w="0" w:type="auto"/>
                              <w:hideMark/>
                            </w:tcPr>
                            <w:p w:rsidR="00E50B80" w:rsidRPr="00E50B80" w:rsidRDefault="00E50B80" w:rsidP="00E50B80">
                              <w:pPr>
                                <w:spacing w:after="150" w:line="510" w:lineRule="atLeast"/>
                                <w:outlineLvl w:val="0"/>
                                <w:rPr>
                                  <w:rFonts w:ascii="Arial" w:eastAsia="Times New Roman" w:hAnsi="Arial" w:cs="Arial"/>
                                  <w:color w:val="2A3994"/>
                                  <w:kern w:val="36"/>
                                  <w:sz w:val="51"/>
                                  <w:szCs w:val="51"/>
                                  <w:lang w:eastAsia="en-AU"/>
                                </w:rPr>
                              </w:pPr>
                              <w:r w:rsidRPr="00E50B80">
                                <w:rPr>
                                  <w:rFonts w:ascii="Arial" w:eastAsia="Times New Roman" w:hAnsi="Arial" w:cs="Arial"/>
                                  <w:color w:val="2A3994"/>
                                  <w:kern w:val="36"/>
                                  <w:sz w:val="51"/>
                                  <w:szCs w:val="51"/>
                                  <w:lang w:eastAsia="en-AU"/>
                                </w:rPr>
                                <w:t>February Newsletter</w:t>
                              </w:r>
                            </w:p>
                            <w:p w:rsidR="00E50B80" w:rsidRPr="00E50B80" w:rsidRDefault="00E50B80" w:rsidP="00E50B80">
                              <w:pPr>
                                <w:spacing w:after="0" w:line="315" w:lineRule="atLeast"/>
                                <w:jc w:val="center"/>
                                <w:rPr>
                                  <w:rFonts w:ascii="Arial" w:eastAsia="Times New Roman" w:hAnsi="Arial" w:cs="Arial"/>
                                  <w:color w:val="414141"/>
                                  <w:sz w:val="21"/>
                                  <w:szCs w:val="21"/>
                                  <w:lang w:eastAsia="en-AU"/>
                                </w:rPr>
                              </w:pPr>
                              <w:r>
                                <w:rPr>
                                  <w:rFonts w:ascii="Arial" w:eastAsia="Times New Roman" w:hAnsi="Arial" w:cs="Arial"/>
                                  <w:noProof/>
                                  <w:color w:val="414141"/>
                                  <w:sz w:val="21"/>
                                  <w:szCs w:val="21"/>
                                  <w:lang w:eastAsia="en-AU"/>
                                </w:rPr>
                                <w:drawing>
                                  <wp:inline distT="0" distB="0" distL="0" distR="0">
                                    <wp:extent cx="5334000" cy="3543300"/>
                                    <wp:effectExtent l="0" t="0" r="0" b="0"/>
                                    <wp:docPr id="3" name="Picture 3" descr="https://gallery.mailchimp.com/d7ac35d590989fce96f6014e9/images/90d7b3c9-9800-49bc-ae7c-04e4d1e300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gallery.mailchimp.com/d7ac35d590989fce96f6014e9/images/90d7b3c9-9800-49bc-ae7c-04e4d1e3009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0" cy="3543300"/>
                                            </a:xfrm>
                                            <a:prstGeom prst="rect">
                                              <a:avLst/>
                                            </a:prstGeom>
                                            <a:noFill/>
                                            <a:ln>
                                              <a:noFill/>
                                            </a:ln>
                                          </pic:spPr>
                                        </pic:pic>
                                      </a:graphicData>
                                    </a:graphic>
                                  </wp:inline>
                                </w:drawing>
                              </w:r>
                            </w:p>
                            <w:p w:rsidR="00E50B80" w:rsidRPr="00E50B80" w:rsidRDefault="00E50B80" w:rsidP="00E50B80">
                              <w:pPr>
                                <w:spacing w:after="150" w:line="510" w:lineRule="atLeast"/>
                                <w:outlineLvl w:val="0"/>
                                <w:rPr>
                                  <w:rFonts w:ascii="Arial" w:eastAsia="Times New Roman" w:hAnsi="Arial" w:cs="Arial"/>
                                  <w:color w:val="2A3994"/>
                                  <w:kern w:val="36"/>
                                  <w:sz w:val="51"/>
                                  <w:szCs w:val="51"/>
                                  <w:lang w:eastAsia="en-AU"/>
                                </w:rPr>
                              </w:pPr>
                              <w:r w:rsidRPr="00E50B80">
                                <w:rPr>
                                  <w:rFonts w:ascii="Arial" w:eastAsia="Times New Roman" w:hAnsi="Arial" w:cs="Arial"/>
                                  <w:color w:val="2A3994"/>
                                  <w:kern w:val="36"/>
                                  <w:sz w:val="51"/>
                                  <w:szCs w:val="51"/>
                                  <w:lang w:eastAsia="en-AU"/>
                                </w:rPr>
                                <w:t> </w:t>
                              </w:r>
                            </w:p>
                            <w:p w:rsidR="00E50B80" w:rsidRPr="00E50B80" w:rsidRDefault="00E50B80" w:rsidP="00E50B80">
                              <w:pPr>
                                <w:spacing w:after="0" w:line="315" w:lineRule="atLeast"/>
                                <w:rPr>
                                  <w:rFonts w:ascii="Arial" w:eastAsia="Times New Roman" w:hAnsi="Arial" w:cs="Arial"/>
                                  <w:color w:val="414141"/>
                                  <w:sz w:val="21"/>
                                  <w:szCs w:val="21"/>
                                  <w:lang w:eastAsia="en-AU"/>
                                </w:rPr>
                              </w:pPr>
                              <w:r w:rsidRPr="00E50B80">
                                <w:rPr>
                                  <w:rFonts w:ascii="Arial" w:eastAsia="Times New Roman" w:hAnsi="Arial" w:cs="Arial"/>
                                  <w:b/>
                                  <w:bCs/>
                                  <w:i/>
                                  <w:iCs/>
                                  <w:color w:val="414141"/>
                                  <w:sz w:val="27"/>
                                  <w:szCs w:val="27"/>
                                  <w:u w:val="single"/>
                                  <w:lang w:eastAsia="en-AU"/>
                                </w:rPr>
                                <w:t>Anonymous Posts on the Net? - What are the Potential Consequences? What if it happens to you? </w:t>
                              </w:r>
                              <w:r w:rsidRPr="00E50B80">
                                <w:rPr>
                                  <w:rFonts w:ascii="Arial" w:eastAsia="Times New Roman" w:hAnsi="Arial" w:cs="Arial"/>
                                  <w:color w:val="414141"/>
                                  <w:sz w:val="21"/>
                                  <w:szCs w:val="21"/>
                                  <w:lang w:eastAsia="en-AU"/>
                                </w:rPr>
                                <w:br/>
                                <w:t> </w:t>
                              </w:r>
                              <w:r w:rsidRPr="00E50B80">
                                <w:rPr>
                                  <w:rFonts w:ascii="Arial" w:eastAsia="Times New Roman" w:hAnsi="Arial" w:cs="Arial"/>
                                  <w:color w:val="414141"/>
                                  <w:sz w:val="21"/>
                                  <w:szCs w:val="21"/>
                                  <w:lang w:eastAsia="en-AU"/>
                                </w:rPr>
                                <w:br/>
                                <w:t>Have you ever considered making an anonymous critical post on a website such as </w:t>
                              </w:r>
                              <w:r w:rsidRPr="00E50B80">
                                <w:rPr>
                                  <w:rFonts w:ascii="Arial" w:eastAsia="Times New Roman" w:hAnsi="Arial" w:cs="Arial"/>
                                  <w:i/>
                                  <w:iCs/>
                                  <w:color w:val="414141"/>
                                  <w:sz w:val="21"/>
                                  <w:szCs w:val="21"/>
                                  <w:lang w:eastAsia="en-AU"/>
                                </w:rPr>
                                <w:t>Google My Business</w:t>
                              </w:r>
                              <w:r w:rsidRPr="00E50B80">
                                <w:rPr>
                                  <w:rFonts w:ascii="Arial" w:eastAsia="Times New Roman" w:hAnsi="Arial" w:cs="Arial"/>
                                  <w:color w:val="414141"/>
                                  <w:sz w:val="21"/>
                                  <w:szCs w:val="21"/>
                                  <w:lang w:eastAsia="en-AU"/>
                                </w:rPr>
                                <w:t> about a business, such as, say, a café or restaurant, your hairdresser or a professional, such as an accountant or lawyer?</w:t>
                              </w:r>
                              <w:r w:rsidRPr="00E50B80">
                                <w:rPr>
                                  <w:rFonts w:ascii="Arial" w:eastAsia="Times New Roman" w:hAnsi="Arial" w:cs="Arial"/>
                                  <w:color w:val="414141"/>
                                  <w:sz w:val="21"/>
                                  <w:szCs w:val="21"/>
                                  <w:lang w:eastAsia="en-AU"/>
                                </w:rPr>
                                <w:br/>
                              </w:r>
                              <w:r w:rsidRPr="00E50B80">
                                <w:rPr>
                                  <w:rFonts w:ascii="Arial" w:eastAsia="Times New Roman" w:hAnsi="Arial" w:cs="Arial"/>
                                  <w:color w:val="414141"/>
                                  <w:sz w:val="21"/>
                                  <w:szCs w:val="21"/>
                                  <w:lang w:eastAsia="en-AU"/>
                                </w:rPr>
                                <w:lastRenderedPageBreak/>
                                <w:t> </w:t>
                              </w:r>
                              <w:r w:rsidRPr="00E50B80">
                                <w:rPr>
                                  <w:rFonts w:ascii="Arial" w:eastAsia="Times New Roman" w:hAnsi="Arial" w:cs="Arial"/>
                                  <w:color w:val="414141"/>
                                  <w:sz w:val="21"/>
                                  <w:szCs w:val="21"/>
                                  <w:lang w:eastAsia="en-AU"/>
                                </w:rPr>
                                <w:br/>
                                <w:t>It may be that you simply dislike the person, or that you are unhappy with services which they provided to you. Or, perhaps because that person or business is a </w:t>
                              </w:r>
                              <w:r w:rsidRPr="00E50B80">
                                <w:rPr>
                                  <w:rFonts w:ascii="Arial" w:eastAsia="Times New Roman" w:hAnsi="Arial" w:cs="Arial"/>
                                  <w:i/>
                                  <w:iCs/>
                                  <w:color w:val="414141"/>
                                  <w:sz w:val="21"/>
                                  <w:szCs w:val="21"/>
                                  <w:lang w:eastAsia="en-AU"/>
                                </w:rPr>
                                <w:t>competito</w:t>
                              </w:r>
                              <w:r w:rsidRPr="00E50B80">
                                <w:rPr>
                                  <w:rFonts w:ascii="Arial" w:eastAsia="Times New Roman" w:hAnsi="Arial" w:cs="Arial"/>
                                  <w:color w:val="414141"/>
                                  <w:sz w:val="21"/>
                                  <w:szCs w:val="21"/>
                                  <w:lang w:eastAsia="en-AU"/>
                                </w:rPr>
                                <w:t>r of yours whose business you’d like to see be a little less successful?</w:t>
                              </w:r>
                              <w:r w:rsidRPr="00E50B80">
                                <w:rPr>
                                  <w:rFonts w:ascii="Arial" w:eastAsia="Times New Roman" w:hAnsi="Arial" w:cs="Arial"/>
                                  <w:color w:val="414141"/>
                                  <w:sz w:val="21"/>
                                  <w:szCs w:val="21"/>
                                  <w:lang w:eastAsia="en-AU"/>
                                </w:rPr>
                                <w:br/>
                                <w:t> </w:t>
                              </w:r>
                              <w:r w:rsidRPr="00E50B80">
                                <w:rPr>
                                  <w:rFonts w:ascii="Arial" w:eastAsia="Times New Roman" w:hAnsi="Arial" w:cs="Arial"/>
                                  <w:color w:val="414141"/>
                                  <w:sz w:val="21"/>
                                  <w:szCs w:val="21"/>
                                  <w:lang w:eastAsia="en-AU"/>
                                </w:rPr>
                                <w:br/>
                                <w:t>Machiavelli famously proposed that the end justifies the means. </w:t>
                              </w:r>
                              <w:r w:rsidRPr="00E50B80">
                                <w:rPr>
                                  <w:rFonts w:ascii="Arial" w:eastAsia="Times New Roman" w:hAnsi="Arial" w:cs="Arial"/>
                                  <w:i/>
                                  <w:iCs/>
                                  <w:color w:val="414141"/>
                                  <w:sz w:val="21"/>
                                  <w:szCs w:val="21"/>
                                  <w:lang w:eastAsia="en-AU"/>
                                </w:rPr>
                                <w:t>Right?</w:t>
                              </w:r>
                              <w:r w:rsidRPr="00E50B80">
                                <w:rPr>
                                  <w:rFonts w:ascii="Arial" w:eastAsia="Times New Roman" w:hAnsi="Arial" w:cs="Arial"/>
                                  <w:color w:val="414141"/>
                                  <w:sz w:val="21"/>
                                  <w:szCs w:val="21"/>
                                  <w:lang w:eastAsia="en-AU"/>
                                </w:rPr>
                                <w:t> Who doesn’t want to apply a little philosophy to get ahead, get even or to get one over a competitor?</w:t>
                              </w:r>
                              <w:r w:rsidRPr="00E50B80">
                                <w:rPr>
                                  <w:rFonts w:ascii="Arial" w:eastAsia="Times New Roman" w:hAnsi="Arial" w:cs="Arial"/>
                                  <w:color w:val="414141"/>
                                  <w:sz w:val="21"/>
                                  <w:szCs w:val="21"/>
                                  <w:lang w:eastAsia="en-AU"/>
                                </w:rPr>
                                <w:br/>
                                <w:t> </w:t>
                              </w:r>
                              <w:r w:rsidRPr="00E50B80">
                                <w:rPr>
                                  <w:rFonts w:ascii="Arial" w:eastAsia="Times New Roman" w:hAnsi="Arial" w:cs="Arial"/>
                                  <w:color w:val="414141"/>
                                  <w:sz w:val="21"/>
                                  <w:szCs w:val="21"/>
                                  <w:lang w:eastAsia="en-AU"/>
                                </w:rPr>
                                <w:br/>
                                <w:t>A person who wants to give a person or business the comeuppance which they believe they deserve may think that a “</w:t>
                              </w:r>
                              <w:r w:rsidRPr="00E50B80">
                                <w:rPr>
                                  <w:rFonts w:ascii="Arial" w:eastAsia="Times New Roman" w:hAnsi="Arial" w:cs="Arial"/>
                                  <w:i/>
                                  <w:iCs/>
                                  <w:color w:val="414141"/>
                                  <w:sz w:val="21"/>
                                  <w:szCs w:val="21"/>
                                  <w:lang w:eastAsia="en-AU"/>
                                </w:rPr>
                                <w:t>risk-free</w:t>
                              </w:r>
                              <w:r w:rsidRPr="00E50B80">
                                <w:rPr>
                                  <w:rFonts w:ascii="Arial" w:eastAsia="Times New Roman" w:hAnsi="Arial" w:cs="Arial"/>
                                  <w:color w:val="414141"/>
                                  <w:sz w:val="21"/>
                                  <w:szCs w:val="21"/>
                                  <w:lang w:eastAsia="en-AU"/>
                                </w:rPr>
                                <w:t>” way to achieve this is to set up a fake email address using a fictitious name and telephone number, and then post a negative review using that email address.</w:t>
                              </w:r>
                              <w:r w:rsidRPr="00E50B80">
                                <w:rPr>
                                  <w:rFonts w:ascii="Arial" w:eastAsia="Times New Roman" w:hAnsi="Arial" w:cs="Arial"/>
                                  <w:color w:val="414141"/>
                                  <w:sz w:val="21"/>
                                  <w:szCs w:val="21"/>
                                  <w:lang w:eastAsia="en-AU"/>
                                </w:rPr>
                                <w:br/>
                                <w:t> </w:t>
                              </w:r>
                              <w:r w:rsidRPr="00E50B80">
                                <w:rPr>
                                  <w:rFonts w:ascii="Arial" w:eastAsia="Times New Roman" w:hAnsi="Arial" w:cs="Arial"/>
                                  <w:color w:val="414141"/>
                                  <w:sz w:val="21"/>
                                  <w:szCs w:val="21"/>
                                  <w:lang w:eastAsia="en-AU"/>
                                </w:rPr>
                                <w:br/>
                                <w:t>Effectively, that way, they get to be both judge and executioner – without anyone actually knowing who they are. What could be more satisfying?</w:t>
                              </w:r>
                              <w:r w:rsidRPr="00E50B80">
                                <w:rPr>
                                  <w:rFonts w:ascii="Arial" w:eastAsia="Times New Roman" w:hAnsi="Arial" w:cs="Arial"/>
                                  <w:color w:val="414141"/>
                                  <w:sz w:val="21"/>
                                  <w:szCs w:val="21"/>
                                  <w:lang w:eastAsia="en-AU"/>
                                </w:rPr>
                                <w:br/>
                                <w:t> </w:t>
                              </w:r>
                              <w:r w:rsidRPr="00E50B80">
                                <w:rPr>
                                  <w:rFonts w:ascii="Arial" w:eastAsia="Times New Roman" w:hAnsi="Arial" w:cs="Arial"/>
                                  <w:color w:val="414141"/>
                                  <w:sz w:val="21"/>
                                  <w:szCs w:val="21"/>
                                  <w:lang w:eastAsia="en-AU"/>
                                </w:rPr>
                                <w:br/>
                                <w:t>Surely, Google will say that, in the absence of someone obtaining a court order saying otherwise, a person is entitled to </w:t>
                              </w:r>
                              <w:r w:rsidRPr="00E50B80">
                                <w:rPr>
                                  <w:rFonts w:ascii="Arial" w:eastAsia="Times New Roman" w:hAnsi="Arial" w:cs="Arial"/>
                                  <w:i/>
                                  <w:iCs/>
                                  <w:color w:val="414141"/>
                                  <w:sz w:val="21"/>
                                  <w:szCs w:val="21"/>
                                  <w:lang w:eastAsia="en-AU"/>
                                </w:rPr>
                                <w:t>freedom of speech </w:t>
                              </w:r>
                              <w:r w:rsidRPr="00E50B80">
                                <w:rPr>
                                  <w:rFonts w:ascii="Arial" w:eastAsia="Times New Roman" w:hAnsi="Arial" w:cs="Arial"/>
                                  <w:color w:val="414141"/>
                                  <w:sz w:val="21"/>
                                  <w:szCs w:val="21"/>
                                  <w:lang w:eastAsia="en-AU"/>
                                </w:rPr>
                                <w:t>and p</w:t>
                              </w:r>
                              <w:r w:rsidRPr="00E50B80">
                                <w:rPr>
                                  <w:rFonts w:ascii="Arial" w:eastAsia="Times New Roman" w:hAnsi="Arial" w:cs="Arial"/>
                                  <w:i/>
                                  <w:iCs/>
                                  <w:color w:val="414141"/>
                                  <w:sz w:val="21"/>
                                  <w:szCs w:val="21"/>
                                  <w:lang w:eastAsia="en-AU"/>
                                </w:rPr>
                                <w:t>rivacy </w:t>
                              </w:r>
                              <w:r w:rsidRPr="00E50B80">
                                <w:rPr>
                                  <w:rFonts w:ascii="Arial" w:eastAsia="Times New Roman" w:hAnsi="Arial" w:cs="Arial"/>
                                  <w:color w:val="414141"/>
                                  <w:sz w:val="21"/>
                                  <w:szCs w:val="21"/>
                                  <w:lang w:eastAsia="en-AU"/>
                                </w:rPr>
                                <w:t>notwithstanding their anonymity? – Perhaps.</w:t>
                              </w:r>
                              <w:r w:rsidRPr="00E50B80">
                                <w:rPr>
                                  <w:rFonts w:ascii="Arial" w:eastAsia="Times New Roman" w:hAnsi="Arial" w:cs="Arial"/>
                                  <w:color w:val="414141"/>
                                  <w:sz w:val="21"/>
                                  <w:szCs w:val="21"/>
                                  <w:lang w:eastAsia="en-AU"/>
                                </w:rPr>
                                <w:br/>
                                <w:t> </w:t>
                              </w:r>
                              <w:r w:rsidRPr="00E50B80">
                                <w:rPr>
                                  <w:rFonts w:ascii="Arial" w:eastAsia="Times New Roman" w:hAnsi="Arial" w:cs="Arial"/>
                                  <w:color w:val="414141"/>
                                  <w:sz w:val="21"/>
                                  <w:szCs w:val="21"/>
                                  <w:lang w:eastAsia="en-AU"/>
                                </w:rPr>
                                <w:br/>
                              </w:r>
                              <w:r w:rsidRPr="00E50B80">
                                <w:rPr>
                                  <w:rFonts w:ascii="Arial" w:eastAsia="Times New Roman" w:hAnsi="Arial" w:cs="Arial"/>
                                  <w:b/>
                                  <w:bCs/>
                                  <w:i/>
                                  <w:iCs/>
                                  <w:color w:val="414141"/>
                                  <w:sz w:val="21"/>
                                  <w:szCs w:val="21"/>
                                  <w:lang w:eastAsia="en-AU"/>
                                </w:rPr>
                                <w:t>What could possibly go wrong?</w:t>
                              </w:r>
                              <w:r w:rsidRPr="00E50B80">
                                <w:rPr>
                                  <w:rFonts w:ascii="Arial" w:eastAsia="Times New Roman" w:hAnsi="Arial" w:cs="Arial"/>
                                  <w:color w:val="414141"/>
                                  <w:sz w:val="21"/>
                                  <w:szCs w:val="21"/>
                                  <w:lang w:eastAsia="en-AU"/>
                                </w:rPr>
                                <w:br/>
                                <w:t> </w:t>
                              </w:r>
                              <w:r w:rsidRPr="00E50B80">
                                <w:rPr>
                                  <w:rFonts w:ascii="Arial" w:eastAsia="Times New Roman" w:hAnsi="Arial" w:cs="Arial"/>
                                  <w:color w:val="414141"/>
                                  <w:sz w:val="21"/>
                                  <w:szCs w:val="21"/>
                                  <w:lang w:eastAsia="en-AU"/>
                                </w:rPr>
                                <w:br/>
                                <w:t>The answer is “</w:t>
                              </w:r>
                              <w:r w:rsidRPr="00E50B80">
                                <w:rPr>
                                  <w:rFonts w:ascii="Arial" w:eastAsia="Times New Roman" w:hAnsi="Arial" w:cs="Arial"/>
                                  <w:i/>
                                  <w:iCs/>
                                  <w:color w:val="414141"/>
                                  <w:sz w:val="21"/>
                                  <w:szCs w:val="21"/>
                                  <w:lang w:eastAsia="en-AU"/>
                                </w:rPr>
                                <w:t>a lot!</w:t>
                              </w:r>
                              <w:proofErr w:type="gramStart"/>
                              <w:r w:rsidRPr="00E50B80">
                                <w:rPr>
                                  <w:rFonts w:ascii="Arial" w:eastAsia="Times New Roman" w:hAnsi="Arial" w:cs="Arial"/>
                                  <w:i/>
                                  <w:iCs/>
                                  <w:color w:val="414141"/>
                                  <w:sz w:val="21"/>
                                  <w:szCs w:val="21"/>
                                  <w:lang w:eastAsia="en-AU"/>
                                </w:rPr>
                                <w:t>”.</w:t>
                              </w:r>
                              <w:proofErr w:type="gramEnd"/>
                              <w:r w:rsidRPr="00E50B80">
                                <w:rPr>
                                  <w:rFonts w:ascii="Arial" w:eastAsia="Times New Roman" w:hAnsi="Arial" w:cs="Arial"/>
                                  <w:color w:val="414141"/>
                                  <w:sz w:val="21"/>
                                  <w:szCs w:val="21"/>
                                  <w:lang w:eastAsia="en-AU"/>
                                </w:rPr>
                                <w:br/>
                                <w:t> </w:t>
                              </w:r>
                              <w:r w:rsidRPr="00E50B80">
                                <w:rPr>
                                  <w:rFonts w:ascii="Arial" w:eastAsia="Times New Roman" w:hAnsi="Arial" w:cs="Arial"/>
                                  <w:color w:val="414141"/>
                                  <w:sz w:val="21"/>
                                  <w:szCs w:val="21"/>
                                  <w:lang w:eastAsia="en-AU"/>
                                </w:rPr>
                                <w:br/>
                                <w:t>Whilst you may be correct about Google being reluctant to remove an anonymous post, particularly given the large number of people who are unhappy about posts made about them, it </w:t>
                              </w:r>
                              <w:r w:rsidRPr="00E50B80">
                                <w:rPr>
                                  <w:rFonts w:ascii="Arial" w:eastAsia="Times New Roman" w:hAnsi="Arial" w:cs="Arial"/>
                                  <w:i/>
                                  <w:iCs/>
                                  <w:color w:val="414141"/>
                                  <w:sz w:val="21"/>
                                  <w:szCs w:val="21"/>
                                  <w:lang w:eastAsia="en-AU"/>
                                </w:rPr>
                                <w:t>is </w:t>
                              </w:r>
                              <w:r w:rsidRPr="00E50B80">
                                <w:rPr>
                                  <w:rFonts w:ascii="Arial" w:eastAsia="Times New Roman" w:hAnsi="Arial" w:cs="Arial"/>
                                  <w:color w:val="414141"/>
                                  <w:sz w:val="21"/>
                                  <w:szCs w:val="21"/>
                                  <w:lang w:eastAsia="en-AU"/>
                                </w:rPr>
                                <w:t>possible for a determined person or business to challenge such a post and to protect the interests of themselves and their employees. This could result in the post becoming a foolish and expensive exercise for the anonymous poster.</w:t>
                              </w:r>
                              <w:r w:rsidRPr="00E50B80">
                                <w:rPr>
                                  <w:rFonts w:ascii="Arial" w:eastAsia="Times New Roman" w:hAnsi="Arial" w:cs="Arial"/>
                                  <w:color w:val="414141"/>
                                  <w:sz w:val="21"/>
                                  <w:szCs w:val="21"/>
                                  <w:lang w:eastAsia="en-AU"/>
                                </w:rPr>
                                <w:br/>
                                <w:t> </w:t>
                              </w:r>
                              <w:r w:rsidRPr="00E50B80">
                                <w:rPr>
                                  <w:rFonts w:ascii="Arial" w:eastAsia="Times New Roman" w:hAnsi="Arial" w:cs="Arial"/>
                                  <w:color w:val="414141"/>
                                  <w:sz w:val="21"/>
                                  <w:szCs w:val="21"/>
                                  <w:lang w:eastAsia="en-AU"/>
                                </w:rPr>
                                <w:br/>
                              </w:r>
                              <w:r w:rsidRPr="00E50B80">
                                <w:rPr>
                                  <w:rFonts w:ascii="Arial" w:eastAsia="Times New Roman" w:hAnsi="Arial" w:cs="Arial"/>
                                  <w:b/>
                                  <w:bCs/>
                                  <w:i/>
                                  <w:iCs/>
                                  <w:color w:val="414141"/>
                                  <w:sz w:val="21"/>
                                  <w:szCs w:val="21"/>
                                  <w:lang w:eastAsia="en-AU"/>
                                </w:rPr>
                                <w:t>What Can Someone the Subject of this Unscrupulous Conduct Do?</w:t>
                              </w:r>
                              <w:r w:rsidRPr="00E50B80">
                                <w:rPr>
                                  <w:rFonts w:ascii="Arial" w:eastAsia="Times New Roman" w:hAnsi="Arial" w:cs="Arial"/>
                                  <w:color w:val="414141"/>
                                  <w:sz w:val="21"/>
                                  <w:szCs w:val="21"/>
                                  <w:lang w:eastAsia="en-AU"/>
                                </w:rPr>
                                <w:br/>
                                <w:t> </w:t>
                              </w:r>
                              <w:r w:rsidRPr="00E50B80">
                                <w:rPr>
                                  <w:rFonts w:ascii="Arial" w:eastAsia="Times New Roman" w:hAnsi="Arial" w:cs="Arial"/>
                                  <w:color w:val="414141"/>
                                  <w:sz w:val="21"/>
                                  <w:szCs w:val="21"/>
                                  <w:lang w:eastAsia="en-AU"/>
                                </w:rPr>
                                <w:br/>
                                <w:t>Fortunately, in New South Wales and throughout Australia, there are potential remedies if, with the boot firmly on the other foot, you’re unfortunate enough to find yourself the victim of a negative and anonymous review.</w:t>
                              </w:r>
                              <w:r w:rsidRPr="00E50B80">
                                <w:rPr>
                                  <w:rFonts w:ascii="Arial" w:eastAsia="Times New Roman" w:hAnsi="Arial" w:cs="Arial"/>
                                  <w:color w:val="414141"/>
                                  <w:sz w:val="21"/>
                                  <w:szCs w:val="21"/>
                                  <w:lang w:eastAsia="en-AU"/>
                                </w:rPr>
                                <w:br/>
                                <w:t> </w:t>
                              </w:r>
                              <w:r w:rsidRPr="00E50B80">
                                <w:rPr>
                                  <w:rFonts w:ascii="Arial" w:eastAsia="Times New Roman" w:hAnsi="Arial" w:cs="Arial"/>
                                  <w:color w:val="414141"/>
                                  <w:sz w:val="21"/>
                                  <w:szCs w:val="21"/>
                                  <w:lang w:eastAsia="en-AU"/>
                                </w:rPr>
                                <w:br/>
                                <w:t xml:space="preserve">For instance, the victim can file a Summons in the Supreme Court of New South Wales and serve it upon the website provider, such as Google </w:t>
                              </w:r>
                              <w:proofErr w:type="spellStart"/>
                              <w:r w:rsidRPr="00E50B80">
                                <w:rPr>
                                  <w:rFonts w:ascii="Arial" w:eastAsia="Times New Roman" w:hAnsi="Arial" w:cs="Arial"/>
                                  <w:color w:val="414141"/>
                                  <w:sz w:val="21"/>
                                  <w:szCs w:val="21"/>
                                  <w:lang w:eastAsia="en-AU"/>
                                </w:rPr>
                                <w:t>Inc</w:t>
                              </w:r>
                              <w:proofErr w:type="spellEnd"/>
                              <w:r w:rsidRPr="00E50B80">
                                <w:rPr>
                                  <w:rFonts w:ascii="Arial" w:eastAsia="Times New Roman" w:hAnsi="Arial" w:cs="Arial"/>
                                  <w:color w:val="414141"/>
                                  <w:sz w:val="21"/>
                                  <w:szCs w:val="21"/>
                                  <w:lang w:eastAsia="en-AU"/>
                                </w:rPr>
                                <w:t xml:space="preserve"> in California, seeking pre-litigation discovery in respect of proposed or potential civil proceedings in New South Wales against the anonymous poster.</w:t>
                              </w:r>
                              <w:r w:rsidRPr="00E50B80">
                                <w:rPr>
                                  <w:rFonts w:ascii="Arial" w:eastAsia="Times New Roman" w:hAnsi="Arial" w:cs="Arial"/>
                                  <w:color w:val="414141"/>
                                  <w:sz w:val="21"/>
                                  <w:szCs w:val="21"/>
                                  <w:lang w:eastAsia="en-AU"/>
                                </w:rPr>
                                <w:br/>
                                <w:t> </w:t>
                              </w:r>
                              <w:r w:rsidRPr="00E50B80">
                                <w:rPr>
                                  <w:rFonts w:ascii="Arial" w:eastAsia="Times New Roman" w:hAnsi="Arial" w:cs="Arial"/>
                                  <w:color w:val="414141"/>
                                  <w:sz w:val="21"/>
                                  <w:szCs w:val="21"/>
                                  <w:lang w:eastAsia="en-AU"/>
                                </w:rPr>
                                <w:br/>
                                <w:t>This Summons might require the website to provide information such as the following:</w:t>
                              </w:r>
                              <w:r w:rsidRPr="00E50B80">
                                <w:rPr>
                                  <w:rFonts w:ascii="Arial" w:eastAsia="Times New Roman" w:hAnsi="Arial" w:cs="Arial"/>
                                  <w:color w:val="414141"/>
                                  <w:sz w:val="21"/>
                                  <w:szCs w:val="21"/>
                                  <w:lang w:eastAsia="en-AU"/>
                                </w:rPr>
                                <w:br/>
                              </w:r>
                              <w:r w:rsidRPr="00E50B80">
                                <w:rPr>
                                  <w:rFonts w:ascii="Arial" w:eastAsia="Times New Roman" w:hAnsi="Arial" w:cs="Arial"/>
                                  <w:color w:val="414141"/>
                                  <w:sz w:val="21"/>
                                  <w:szCs w:val="21"/>
                                  <w:lang w:eastAsia="en-AU"/>
                                </w:rPr>
                                <w:lastRenderedPageBreak/>
                                <w:t> </w:t>
                              </w:r>
                            </w:p>
                            <w:p w:rsidR="00E50B80" w:rsidRPr="00E50B80" w:rsidRDefault="00E50B80" w:rsidP="00E50B80">
                              <w:pPr>
                                <w:numPr>
                                  <w:ilvl w:val="0"/>
                                  <w:numId w:val="1"/>
                                </w:numPr>
                                <w:spacing w:before="100" w:beforeAutospacing="1" w:after="100" w:afterAutospacing="1" w:line="315" w:lineRule="atLeast"/>
                                <w:rPr>
                                  <w:rFonts w:ascii="Arial" w:eastAsia="Times New Roman" w:hAnsi="Arial" w:cs="Arial"/>
                                  <w:color w:val="414141"/>
                                  <w:sz w:val="21"/>
                                  <w:szCs w:val="21"/>
                                  <w:lang w:eastAsia="en-AU"/>
                                </w:rPr>
                              </w:pPr>
                              <w:r w:rsidRPr="00E50B80">
                                <w:rPr>
                                  <w:rFonts w:ascii="Arial" w:eastAsia="Times New Roman" w:hAnsi="Arial" w:cs="Arial"/>
                                  <w:color w:val="414141"/>
                                  <w:sz w:val="21"/>
                                  <w:szCs w:val="21"/>
                                  <w:lang w:eastAsia="en-AU"/>
                                </w:rPr>
                                <w:t>The </w:t>
                              </w:r>
                              <w:r w:rsidRPr="00E50B80">
                                <w:rPr>
                                  <w:rFonts w:ascii="Arial" w:eastAsia="Times New Roman" w:hAnsi="Arial" w:cs="Arial"/>
                                  <w:i/>
                                  <w:iCs/>
                                  <w:color w:val="414141"/>
                                  <w:sz w:val="21"/>
                                  <w:szCs w:val="21"/>
                                  <w:lang w:eastAsia="en-AU"/>
                                </w:rPr>
                                <w:t>IP Address</w:t>
                              </w:r>
                              <w:r w:rsidRPr="00E50B80">
                                <w:rPr>
                                  <w:rFonts w:ascii="Arial" w:eastAsia="Times New Roman" w:hAnsi="Arial" w:cs="Arial"/>
                                  <w:color w:val="414141"/>
                                  <w:sz w:val="21"/>
                                  <w:szCs w:val="21"/>
                                  <w:lang w:eastAsia="en-AU"/>
                                </w:rPr>
                                <w:t> of the poster, which can be used to determine the poster’s internet service provider;</w:t>
                              </w:r>
                            </w:p>
                            <w:p w:rsidR="00E50B80" w:rsidRPr="00E50B80" w:rsidRDefault="00E50B80" w:rsidP="00E50B80">
                              <w:pPr>
                                <w:numPr>
                                  <w:ilvl w:val="0"/>
                                  <w:numId w:val="1"/>
                                </w:numPr>
                                <w:spacing w:before="100" w:beforeAutospacing="1" w:after="100" w:afterAutospacing="1" w:line="315" w:lineRule="atLeast"/>
                                <w:rPr>
                                  <w:rFonts w:ascii="Arial" w:eastAsia="Times New Roman" w:hAnsi="Arial" w:cs="Arial"/>
                                  <w:color w:val="414141"/>
                                  <w:sz w:val="21"/>
                                  <w:szCs w:val="21"/>
                                  <w:lang w:eastAsia="en-AU"/>
                                </w:rPr>
                              </w:pPr>
                              <w:r w:rsidRPr="00E50B80">
                                <w:rPr>
                                  <w:rFonts w:ascii="Arial" w:eastAsia="Times New Roman" w:hAnsi="Arial" w:cs="Arial"/>
                                  <w:color w:val="414141"/>
                                  <w:sz w:val="21"/>
                                  <w:szCs w:val="21"/>
                                  <w:lang w:eastAsia="en-AU"/>
                                </w:rPr>
                                <w:t> The </w:t>
                              </w:r>
                              <w:r w:rsidRPr="00E50B80">
                                <w:rPr>
                                  <w:rFonts w:ascii="Arial" w:eastAsia="Times New Roman" w:hAnsi="Arial" w:cs="Arial"/>
                                  <w:i/>
                                  <w:iCs/>
                                  <w:color w:val="414141"/>
                                  <w:sz w:val="21"/>
                                  <w:szCs w:val="21"/>
                                  <w:lang w:eastAsia="en-AU"/>
                                </w:rPr>
                                <w:t>email address</w:t>
                              </w:r>
                              <w:r w:rsidRPr="00E50B80">
                                <w:rPr>
                                  <w:rFonts w:ascii="Arial" w:eastAsia="Times New Roman" w:hAnsi="Arial" w:cs="Arial"/>
                                  <w:color w:val="414141"/>
                                  <w:sz w:val="21"/>
                                  <w:szCs w:val="21"/>
                                  <w:lang w:eastAsia="en-AU"/>
                                </w:rPr>
                                <w:t> which the poster provided when they posted the review; and</w:t>
                              </w:r>
                            </w:p>
                            <w:p w:rsidR="00E50B80" w:rsidRPr="00E50B80" w:rsidRDefault="00E50B80" w:rsidP="00E50B80">
                              <w:pPr>
                                <w:numPr>
                                  <w:ilvl w:val="0"/>
                                  <w:numId w:val="1"/>
                                </w:numPr>
                                <w:spacing w:before="100" w:beforeAutospacing="1" w:after="100" w:afterAutospacing="1" w:line="315" w:lineRule="atLeast"/>
                                <w:rPr>
                                  <w:rFonts w:ascii="Arial" w:eastAsia="Times New Roman" w:hAnsi="Arial" w:cs="Arial"/>
                                  <w:color w:val="414141"/>
                                  <w:sz w:val="21"/>
                                  <w:szCs w:val="21"/>
                                  <w:lang w:eastAsia="en-AU"/>
                                </w:rPr>
                              </w:pPr>
                              <w:r w:rsidRPr="00E50B80">
                                <w:rPr>
                                  <w:rFonts w:ascii="Arial" w:eastAsia="Times New Roman" w:hAnsi="Arial" w:cs="Arial"/>
                                  <w:color w:val="414141"/>
                                  <w:sz w:val="21"/>
                                  <w:szCs w:val="21"/>
                                  <w:lang w:eastAsia="en-AU"/>
                                </w:rPr>
                                <w:t> The </w:t>
                              </w:r>
                              <w:r w:rsidRPr="00E50B80">
                                <w:rPr>
                                  <w:rFonts w:ascii="Arial" w:eastAsia="Times New Roman" w:hAnsi="Arial" w:cs="Arial"/>
                                  <w:i/>
                                  <w:iCs/>
                                  <w:color w:val="414141"/>
                                  <w:sz w:val="21"/>
                                  <w:szCs w:val="21"/>
                                  <w:lang w:eastAsia="en-AU"/>
                                </w:rPr>
                                <w:t>phone number</w:t>
                              </w:r>
                              <w:r w:rsidRPr="00E50B80">
                                <w:rPr>
                                  <w:rFonts w:ascii="Arial" w:eastAsia="Times New Roman" w:hAnsi="Arial" w:cs="Arial"/>
                                  <w:color w:val="414141"/>
                                  <w:sz w:val="21"/>
                                  <w:szCs w:val="21"/>
                                  <w:lang w:eastAsia="en-AU"/>
                                </w:rPr>
                                <w:t> which the poster provided when they posted the review.</w:t>
                              </w:r>
                            </w:p>
                            <w:p w:rsidR="00E50B80" w:rsidRPr="00E50B80" w:rsidRDefault="00E50B80" w:rsidP="00E50B80">
                              <w:pPr>
                                <w:spacing w:after="0" w:line="315" w:lineRule="atLeast"/>
                                <w:rPr>
                                  <w:rFonts w:ascii="Arial" w:eastAsia="Times New Roman" w:hAnsi="Arial" w:cs="Arial"/>
                                  <w:color w:val="414141"/>
                                  <w:sz w:val="21"/>
                                  <w:szCs w:val="21"/>
                                  <w:lang w:eastAsia="en-AU"/>
                                </w:rPr>
                              </w:pPr>
                              <w:r w:rsidRPr="00E50B80">
                                <w:rPr>
                                  <w:rFonts w:ascii="Arial" w:eastAsia="Times New Roman" w:hAnsi="Arial" w:cs="Arial"/>
                                  <w:color w:val="414141"/>
                                  <w:sz w:val="21"/>
                                  <w:szCs w:val="21"/>
                                  <w:lang w:eastAsia="en-AU"/>
                                </w:rPr>
                                <w:br/>
                              </w:r>
                              <w:r w:rsidRPr="00E50B80">
                                <w:rPr>
                                  <w:rFonts w:ascii="Arial" w:eastAsia="Times New Roman" w:hAnsi="Arial" w:cs="Arial"/>
                                  <w:b/>
                                  <w:bCs/>
                                  <w:i/>
                                  <w:iCs/>
                                  <w:color w:val="414141"/>
                                  <w:sz w:val="21"/>
                                  <w:szCs w:val="21"/>
                                  <w:lang w:eastAsia="en-AU"/>
                                </w:rPr>
                                <w:t>Where Does That Information Get You?</w:t>
                              </w:r>
                              <w:r w:rsidRPr="00E50B80">
                                <w:rPr>
                                  <w:rFonts w:ascii="Arial" w:eastAsia="Times New Roman" w:hAnsi="Arial" w:cs="Arial"/>
                                  <w:color w:val="414141"/>
                                  <w:sz w:val="21"/>
                                  <w:szCs w:val="21"/>
                                  <w:lang w:eastAsia="en-AU"/>
                                </w:rPr>
                                <w:br/>
                                <w:t> </w:t>
                              </w:r>
                              <w:r w:rsidRPr="00E50B80">
                                <w:rPr>
                                  <w:rFonts w:ascii="Arial" w:eastAsia="Times New Roman" w:hAnsi="Arial" w:cs="Arial"/>
                                  <w:color w:val="414141"/>
                                  <w:sz w:val="21"/>
                                  <w:szCs w:val="21"/>
                                  <w:lang w:eastAsia="en-AU"/>
                                </w:rPr>
                                <w:br/>
                                <w:t>At first thought, you may think that doesn't get you very far. However, you would be wrong to come to that conclusion. </w:t>
                              </w:r>
                              <w:r w:rsidRPr="00E50B80">
                                <w:rPr>
                                  <w:rFonts w:ascii="Arial" w:eastAsia="Times New Roman" w:hAnsi="Arial" w:cs="Arial"/>
                                  <w:color w:val="414141"/>
                                  <w:sz w:val="21"/>
                                  <w:szCs w:val="21"/>
                                  <w:lang w:eastAsia="en-AU"/>
                                </w:rPr>
                                <w:br/>
                              </w:r>
                              <w:r w:rsidRPr="00E50B80">
                                <w:rPr>
                                  <w:rFonts w:ascii="Arial" w:eastAsia="Times New Roman" w:hAnsi="Arial" w:cs="Arial"/>
                                  <w:color w:val="414141"/>
                                  <w:sz w:val="21"/>
                                  <w:szCs w:val="21"/>
                                  <w:lang w:eastAsia="en-AU"/>
                                </w:rPr>
                                <w:br/>
                                <w:t>Whilst our Machiavellian friend has no doubt made up the email address and phone number above in a bout of satisfying creativity, the identity of the internet service provider and the IP address can’t be disguised and are likely to be traceable to the poster.</w:t>
                              </w:r>
                              <w:r w:rsidRPr="00E50B80">
                                <w:rPr>
                                  <w:rFonts w:ascii="Arial" w:eastAsia="Times New Roman" w:hAnsi="Arial" w:cs="Arial"/>
                                  <w:color w:val="414141"/>
                                  <w:sz w:val="21"/>
                                  <w:szCs w:val="21"/>
                                  <w:lang w:eastAsia="en-AU"/>
                                </w:rPr>
                                <w:br/>
                                <w:t> </w:t>
                              </w:r>
                              <w:r w:rsidRPr="00E50B80">
                                <w:rPr>
                                  <w:rFonts w:ascii="Arial" w:eastAsia="Times New Roman" w:hAnsi="Arial" w:cs="Arial"/>
                                  <w:color w:val="414141"/>
                                  <w:sz w:val="21"/>
                                  <w:szCs w:val="21"/>
                                  <w:lang w:eastAsia="en-AU"/>
                                </w:rPr>
                                <w:br/>
                                <w:t xml:space="preserve">Once a victim is aware of </w:t>
                              </w:r>
                              <w:proofErr w:type="gramStart"/>
                              <w:r w:rsidRPr="00E50B80">
                                <w:rPr>
                                  <w:rFonts w:ascii="Arial" w:eastAsia="Times New Roman" w:hAnsi="Arial" w:cs="Arial"/>
                                  <w:color w:val="414141"/>
                                  <w:sz w:val="21"/>
                                  <w:szCs w:val="21"/>
                                  <w:lang w:eastAsia="en-AU"/>
                                </w:rPr>
                                <w:t>who</w:t>
                              </w:r>
                              <w:proofErr w:type="gramEnd"/>
                              <w:r w:rsidRPr="00E50B80">
                                <w:rPr>
                                  <w:rFonts w:ascii="Arial" w:eastAsia="Times New Roman" w:hAnsi="Arial" w:cs="Arial"/>
                                  <w:color w:val="414141"/>
                                  <w:sz w:val="21"/>
                                  <w:szCs w:val="21"/>
                                  <w:lang w:eastAsia="en-AU"/>
                                </w:rPr>
                                <w:t xml:space="preserve"> the internet service provider is, they can apply to the Court for further pre-litigation discovery.</w:t>
                              </w:r>
                              <w:r w:rsidRPr="00E50B80">
                                <w:rPr>
                                  <w:rFonts w:ascii="Arial" w:eastAsia="Times New Roman" w:hAnsi="Arial" w:cs="Arial"/>
                                  <w:color w:val="414141"/>
                                  <w:sz w:val="21"/>
                                  <w:szCs w:val="21"/>
                                  <w:lang w:eastAsia="en-AU"/>
                                </w:rPr>
                                <w:br/>
                                <w:t> </w:t>
                              </w:r>
                              <w:r w:rsidRPr="00E50B80">
                                <w:rPr>
                                  <w:rFonts w:ascii="Arial" w:eastAsia="Times New Roman" w:hAnsi="Arial" w:cs="Arial"/>
                                  <w:color w:val="414141"/>
                                  <w:sz w:val="21"/>
                                  <w:szCs w:val="21"/>
                                  <w:lang w:eastAsia="en-AU"/>
                                </w:rPr>
                                <w:br/>
                                <w:t>In this further pre-litigation application, the victim can request that the internet service provider provide much more substantial information, including the </w:t>
                              </w:r>
                              <w:r w:rsidRPr="00E50B80">
                                <w:rPr>
                                  <w:rFonts w:ascii="Arial" w:eastAsia="Times New Roman" w:hAnsi="Arial" w:cs="Arial"/>
                                  <w:i/>
                                  <w:iCs/>
                                  <w:color w:val="414141"/>
                                  <w:sz w:val="21"/>
                                  <w:szCs w:val="21"/>
                                  <w:lang w:eastAsia="en-AU"/>
                                </w:rPr>
                                <w:t>real name </w:t>
                              </w:r>
                              <w:r w:rsidRPr="00E50B80">
                                <w:rPr>
                                  <w:rFonts w:ascii="Arial" w:eastAsia="Times New Roman" w:hAnsi="Arial" w:cs="Arial"/>
                                  <w:color w:val="414141"/>
                                  <w:sz w:val="21"/>
                                  <w:szCs w:val="21"/>
                                  <w:lang w:eastAsia="en-AU"/>
                                </w:rPr>
                                <w:t>of the person to whom the internet service is provided, as well as their </w:t>
                              </w:r>
                              <w:r w:rsidRPr="00E50B80">
                                <w:rPr>
                                  <w:rFonts w:ascii="Arial" w:eastAsia="Times New Roman" w:hAnsi="Arial" w:cs="Arial"/>
                                  <w:i/>
                                  <w:iCs/>
                                  <w:color w:val="414141"/>
                                  <w:sz w:val="21"/>
                                  <w:szCs w:val="21"/>
                                  <w:lang w:eastAsia="en-AU"/>
                                </w:rPr>
                                <w:t>true email address and phone number</w:t>
                              </w:r>
                              <w:r w:rsidRPr="00E50B80">
                                <w:rPr>
                                  <w:rFonts w:ascii="Arial" w:eastAsia="Times New Roman" w:hAnsi="Arial" w:cs="Arial"/>
                                  <w:color w:val="414141"/>
                                  <w:sz w:val="21"/>
                                  <w:szCs w:val="21"/>
                                  <w:lang w:eastAsia="en-AU"/>
                                </w:rPr>
                                <w:t>.  </w:t>
                              </w:r>
                              <w:r w:rsidRPr="00E50B80">
                                <w:rPr>
                                  <w:rFonts w:ascii="Arial" w:eastAsia="Times New Roman" w:hAnsi="Arial" w:cs="Arial"/>
                                  <w:color w:val="414141"/>
                                  <w:sz w:val="21"/>
                                  <w:szCs w:val="21"/>
                                  <w:lang w:eastAsia="en-AU"/>
                                </w:rPr>
                                <w:br/>
                                <w:t> </w:t>
                              </w:r>
                              <w:r w:rsidRPr="00E50B80">
                                <w:rPr>
                                  <w:rFonts w:ascii="Arial" w:eastAsia="Times New Roman" w:hAnsi="Arial" w:cs="Arial"/>
                                  <w:color w:val="414141"/>
                                  <w:sz w:val="21"/>
                                  <w:szCs w:val="21"/>
                                  <w:lang w:eastAsia="en-AU"/>
                                </w:rPr>
                                <w:br/>
                                <w:t>Once the identity of the poster is known, further options for seeking a remedy in respect of the cowardly, anonymous attack may become available.</w:t>
                              </w:r>
                              <w:r w:rsidRPr="00E50B80">
                                <w:rPr>
                                  <w:rFonts w:ascii="Arial" w:eastAsia="Times New Roman" w:hAnsi="Arial" w:cs="Arial"/>
                                  <w:color w:val="414141"/>
                                  <w:sz w:val="21"/>
                                  <w:szCs w:val="21"/>
                                  <w:lang w:eastAsia="en-AU"/>
                                </w:rPr>
                                <w:br/>
                                <w:t> </w:t>
                              </w:r>
                              <w:r w:rsidRPr="00E50B80">
                                <w:rPr>
                                  <w:rFonts w:ascii="Arial" w:eastAsia="Times New Roman" w:hAnsi="Arial" w:cs="Arial"/>
                                  <w:color w:val="414141"/>
                                  <w:sz w:val="21"/>
                                  <w:szCs w:val="21"/>
                                  <w:lang w:eastAsia="en-AU"/>
                                </w:rPr>
                                <w:br/>
                              </w:r>
                              <w:r w:rsidRPr="00E50B80">
                                <w:rPr>
                                  <w:rFonts w:ascii="Arial" w:eastAsia="Times New Roman" w:hAnsi="Arial" w:cs="Arial"/>
                                  <w:b/>
                                  <w:bCs/>
                                  <w:i/>
                                  <w:iCs/>
                                  <w:color w:val="414141"/>
                                  <w:sz w:val="21"/>
                                  <w:szCs w:val="21"/>
                                  <w:lang w:eastAsia="en-AU"/>
                                </w:rPr>
                                <w:t>Conclusion </w:t>
                              </w:r>
                              <w:r w:rsidRPr="00E50B80">
                                <w:rPr>
                                  <w:rFonts w:ascii="Arial" w:eastAsia="Times New Roman" w:hAnsi="Arial" w:cs="Arial"/>
                                  <w:color w:val="414141"/>
                                  <w:sz w:val="21"/>
                                  <w:szCs w:val="21"/>
                                  <w:lang w:eastAsia="en-AU"/>
                                </w:rPr>
                                <w:br/>
                                <w:t> </w:t>
                              </w:r>
                              <w:r w:rsidRPr="00E50B80">
                                <w:rPr>
                                  <w:rFonts w:ascii="Arial" w:eastAsia="Times New Roman" w:hAnsi="Arial" w:cs="Arial"/>
                                  <w:color w:val="414141"/>
                                  <w:sz w:val="21"/>
                                  <w:szCs w:val="21"/>
                                  <w:lang w:eastAsia="en-AU"/>
                                </w:rPr>
                                <w:br/>
                                <w:t>If you find yourself the victim of an anonymous post, the situation may not actually be as hopeless as it may first appear, and there may be practical remedies available to you in the courts to lift the veil of anonymity some may use to attempt to harm you and those for whom you are responsible.</w:t>
                              </w:r>
                              <w:r w:rsidRPr="00E50B80">
                                <w:rPr>
                                  <w:rFonts w:ascii="Arial" w:eastAsia="Times New Roman" w:hAnsi="Arial" w:cs="Arial"/>
                                  <w:color w:val="414141"/>
                                  <w:sz w:val="21"/>
                                  <w:szCs w:val="21"/>
                                  <w:lang w:eastAsia="en-AU"/>
                                </w:rPr>
                                <w:br/>
                                <w:t> </w:t>
                              </w:r>
                              <w:r w:rsidRPr="00E50B80">
                                <w:rPr>
                                  <w:rFonts w:ascii="Arial" w:eastAsia="Times New Roman" w:hAnsi="Arial" w:cs="Arial"/>
                                  <w:color w:val="414141"/>
                                  <w:sz w:val="21"/>
                                  <w:szCs w:val="21"/>
                                  <w:lang w:eastAsia="en-AU"/>
                                </w:rPr>
                                <w:br/>
                                <w:t> </w:t>
                              </w:r>
                              <w:r w:rsidRPr="00E50B80">
                                <w:rPr>
                                  <w:rFonts w:ascii="Arial" w:eastAsia="Times New Roman" w:hAnsi="Arial" w:cs="Arial"/>
                                  <w:color w:val="414141"/>
                                  <w:sz w:val="21"/>
                                  <w:szCs w:val="21"/>
                                  <w:lang w:eastAsia="en-AU"/>
                                </w:rPr>
                                <w:br/>
                                <w:t> </w:t>
                              </w:r>
                              <w:r>
                                <w:rPr>
                                  <w:rFonts w:ascii="Arial" w:eastAsia="Times New Roman" w:hAnsi="Arial" w:cs="Arial"/>
                                  <w:noProof/>
                                  <w:color w:val="414141"/>
                                  <w:sz w:val="21"/>
                                  <w:szCs w:val="21"/>
                                  <w:lang w:eastAsia="en-AU"/>
                                </w:rPr>
                                <w:lastRenderedPageBreak/>
                                <w:drawing>
                                  <wp:inline distT="0" distB="0" distL="0" distR="0">
                                    <wp:extent cx="5467350" cy="3790950"/>
                                    <wp:effectExtent l="0" t="0" r="0" b="0"/>
                                    <wp:docPr id="2" name="Picture 2" descr="https://gallery.mailchimp.com/d7ac35d590989fce96f6014e9/images/8959a13b-3bd5-4915-a32f-5a3256582bc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gallery.mailchimp.com/d7ac35d590989fce96f6014e9/images/8959a13b-3bd5-4915-a32f-5a3256582bc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7350" cy="3790950"/>
                                            </a:xfrm>
                                            <a:prstGeom prst="rect">
                                              <a:avLst/>
                                            </a:prstGeom>
                                            <a:noFill/>
                                            <a:ln>
                                              <a:noFill/>
                                            </a:ln>
                                          </pic:spPr>
                                        </pic:pic>
                                      </a:graphicData>
                                    </a:graphic>
                                  </wp:inline>
                                </w:drawing>
                              </w:r>
                              <w:r w:rsidRPr="00E50B80">
                                <w:rPr>
                                  <w:rFonts w:ascii="Arial" w:eastAsia="Times New Roman" w:hAnsi="Arial" w:cs="Arial"/>
                                  <w:color w:val="414141"/>
                                  <w:sz w:val="21"/>
                                  <w:szCs w:val="21"/>
                                  <w:lang w:eastAsia="en-AU"/>
                                </w:rPr>
                                <w:br/>
                              </w:r>
                              <w:r w:rsidRPr="00E50B80">
                                <w:rPr>
                                  <w:rFonts w:ascii="Arial" w:eastAsia="Times New Roman" w:hAnsi="Arial" w:cs="Arial"/>
                                  <w:color w:val="414141"/>
                                  <w:sz w:val="21"/>
                                  <w:szCs w:val="21"/>
                                  <w:lang w:eastAsia="en-AU"/>
                                </w:rPr>
                                <w:br/>
                              </w:r>
                              <w:r w:rsidRPr="00E50B80">
                                <w:rPr>
                                  <w:rFonts w:ascii="Arial" w:eastAsia="Times New Roman" w:hAnsi="Arial" w:cs="Arial"/>
                                  <w:color w:val="414141"/>
                                  <w:sz w:val="21"/>
                                  <w:szCs w:val="21"/>
                                  <w:lang w:eastAsia="en-AU"/>
                                </w:rPr>
                                <w:br/>
                              </w:r>
                              <w:r w:rsidRPr="00E50B80">
                                <w:rPr>
                                  <w:rFonts w:ascii="Arial" w:eastAsia="Times New Roman" w:hAnsi="Arial" w:cs="Arial"/>
                                  <w:b/>
                                  <w:bCs/>
                                  <w:i/>
                                  <w:iCs/>
                                  <w:color w:val="414141"/>
                                  <w:sz w:val="27"/>
                                  <w:szCs w:val="27"/>
                                  <w:u w:val="single"/>
                                  <w:lang w:eastAsia="en-AU"/>
                                </w:rPr>
                                <w:t>Off the Plan Contracts &amp; Sunset Clauses</w:t>
                              </w:r>
                              <w:r w:rsidRPr="00E50B80">
                                <w:rPr>
                                  <w:rFonts w:ascii="Arial" w:eastAsia="Times New Roman" w:hAnsi="Arial" w:cs="Arial"/>
                                  <w:color w:val="414141"/>
                                  <w:sz w:val="21"/>
                                  <w:szCs w:val="21"/>
                                  <w:lang w:eastAsia="en-AU"/>
                                </w:rPr>
                                <w:br/>
                              </w:r>
                              <w:r w:rsidRPr="00E50B80">
                                <w:rPr>
                                  <w:rFonts w:ascii="Arial" w:eastAsia="Times New Roman" w:hAnsi="Arial" w:cs="Arial"/>
                                  <w:color w:val="414141"/>
                                  <w:sz w:val="21"/>
                                  <w:szCs w:val="21"/>
                                  <w:lang w:eastAsia="en-AU"/>
                                </w:rPr>
                                <w:br/>
                                <w:t>Purchasers under off the plan contracts in New South Wales may be concerned to have heard of instances of purchasers of off the plan apartments being informed by developers that contracts had been rescinded by developers once the "</w:t>
                              </w:r>
                              <w:r w:rsidRPr="00E50B80">
                                <w:rPr>
                                  <w:rFonts w:ascii="Arial" w:eastAsia="Times New Roman" w:hAnsi="Arial" w:cs="Arial"/>
                                  <w:i/>
                                  <w:iCs/>
                                  <w:color w:val="414141"/>
                                  <w:sz w:val="21"/>
                                  <w:szCs w:val="21"/>
                                  <w:lang w:eastAsia="en-AU"/>
                                </w:rPr>
                                <w:t>sunset date</w:t>
                              </w:r>
                              <w:r w:rsidRPr="00E50B80">
                                <w:rPr>
                                  <w:rFonts w:ascii="Arial" w:eastAsia="Times New Roman" w:hAnsi="Arial" w:cs="Arial"/>
                                  <w:color w:val="414141"/>
                                  <w:sz w:val="21"/>
                                  <w:szCs w:val="21"/>
                                  <w:lang w:eastAsia="en-AU"/>
                                </w:rPr>
                                <w:t>" had been reached in circumstances where the value of the apartments when completed significantly exceeded the prices the purchasers had contracted to pay.</w:t>
                              </w:r>
                              <w:r w:rsidRPr="00E50B80">
                                <w:rPr>
                                  <w:rFonts w:ascii="Arial" w:eastAsia="Times New Roman" w:hAnsi="Arial" w:cs="Arial"/>
                                  <w:color w:val="414141"/>
                                  <w:sz w:val="21"/>
                                  <w:szCs w:val="21"/>
                                  <w:lang w:eastAsia="en-AU"/>
                                </w:rPr>
                                <w:br/>
                              </w:r>
                              <w:r w:rsidRPr="00E50B80">
                                <w:rPr>
                                  <w:rFonts w:ascii="Arial" w:eastAsia="Times New Roman" w:hAnsi="Arial" w:cs="Arial"/>
                                  <w:color w:val="414141"/>
                                  <w:sz w:val="21"/>
                                  <w:szCs w:val="21"/>
                                  <w:lang w:eastAsia="en-AU"/>
                                </w:rPr>
                                <w:br/>
                                <w:t xml:space="preserve">Prospective purchasers of off the plan apartments in New South Wales will be pleased to note that the NSW Minister for Innovation and Better Regulation, Victor </w:t>
                              </w:r>
                              <w:proofErr w:type="spellStart"/>
                              <w:r w:rsidRPr="00E50B80">
                                <w:rPr>
                                  <w:rFonts w:ascii="Arial" w:eastAsia="Times New Roman" w:hAnsi="Arial" w:cs="Arial"/>
                                  <w:color w:val="414141"/>
                                  <w:sz w:val="21"/>
                                  <w:szCs w:val="21"/>
                                  <w:lang w:eastAsia="en-AU"/>
                                </w:rPr>
                                <w:t>Dominello</w:t>
                              </w:r>
                              <w:proofErr w:type="spellEnd"/>
                              <w:r w:rsidRPr="00E50B80">
                                <w:rPr>
                                  <w:rFonts w:ascii="Arial" w:eastAsia="Times New Roman" w:hAnsi="Arial" w:cs="Arial"/>
                                  <w:color w:val="414141"/>
                                  <w:sz w:val="21"/>
                                  <w:szCs w:val="21"/>
                                  <w:lang w:eastAsia="en-AU"/>
                                </w:rPr>
                                <w:t>, </w:t>
                              </w:r>
                              <w:hyperlink r:id="rId9" w:history="1">
                                <w:r w:rsidRPr="00E50B80">
                                  <w:rPr>
                                    <w:rFonts w:ascii="Arial" w:eastAsia="Times New Roman" w:hAnsi="Arial" w:cs="Arial"/>
                                    <w:color w:val="2A3994"/>
                                    <w:sz w:val="21"/>
                                    <w:szCs w:val="21"/>
                                    <w:u w:val="single"/>
                                    <w:lang w:eastAsia="en-AU"/>
                                  </w:rPr>
                                  <w:t>introduced reforms</w:t>
                                </w:r>
                              </w:hyperlink>
                              <w:r w:rsidRPr="00E50B80">
                                <w:rPr>
                                  <w:rFonts w:ascii="Arial" w:eastAsia="Times New Roman" w:hAnsi="Arial" w:cs="Arial"/>
                                  <w:color w:val="414141"/>
                                  <w:sz w:val="21"/>
                                  <w:szCs w:val="21"/>
                                  <w:lang w:eastAsia="en-AU"/>
                                </w:rPr>
                                <w:t> in November of 2015, the effect of which is to prevent a vendor from rescinding a contract for the sale of land without either an </w:t>
                              </w:r>
                              <w:r w:rsidRPr="00E50B80">
                                <w:rPr>
                                  <w:rFonts w:ascii="Arial" w:eastAsia="Times New Roman" w:hAnsi="Arial" w:cs="Arial"/>
                                  <w:i/>
                                  <w:iCs/>
                                  <w:color w:val="414141"/>
                                  <w:sz w:val="21"/>
                                  <w:szCs w:val="21"/>
                                  <w:lang w:eastAsia="en-AU"/>
                                </w:rPr>
                                <w:t>order of the Supreme Court of NSW</w:t>
                              </w:r>
                              <w:r w:rsidRPr="00E50B80">
                                <w:rPr>
                                  <w:rFonts w:ascii="Arial" w:eastAsia="Times New Roman" w:hAnsi="Arial" w:cs="Arial"/>
                                  <w:color w:val="414141"/>
                                  <w:sz w:val="21"/>
                                  <w:szCs w:val="21"/>
                                  <w:lang w:eastAsia="en-AU"/>
                                </w:rPr>
                                <w:t> or the </w:t>
                              </w:r>
                              <w:r w:rsidRPr="00E50B80">
                                <w:rPr>
                                  <w:rFonts w:ascii="Arial" w:eastAsia="Times New Roman" w:hAnsi="Arial" w:cs="Arial"/>
                                  <w:i/>
                                  <w:iCs/>
                                  <w:color w:val="414141"/>
                                  <w:sz w:val="21"/>
                                  <w:szCs w:val="21"/>
                                  <w:lang w:eastAsia="en-AU"/>
                                </w:rPr>
                                <w:t>consent</w:t>
                              </w:r>
                              <w:r w:rsidRPr="00E50B80">
                                <w:rPr>
                                  <w:rFonts w:ascii="Arial" w:eastAsia="Times New Roman" w:hAnsi="Arial" w:cs="Arial"/>
                                  <w:color w:val="414141"/>
                                  <w:sz w:val="21"/>
                                  <w:szCs w:val="21"/>
                                  <w:lang w:eastAsia="en-AU"/>
                                </w:rPr>
                                <w:t> of the purchaser.</w:t>
                              </w:r>
                              <w:r w:rsidRPr="00E50B80">
                                <w:rPr>
                                  <w:rFonts w:ascii="Arial" w:eastAsia="Times New Roman" w:hAnsi="Arial" w:cs="Arial"/>
                                  <w:color w:val="414141"/>
                                  <w:sz w:val="21"/>
                                  <w:szCs w:val="21"/>
                                  <w:lang w:eastAsia="en-AU"/>
                                </w:rPr>
                                <w:br/>
                              </w:r>
                              <w:r w:rsidRPr="00E50B80">
                                <w:rPr>
                                  <w:rFonts w:ascii="Arial" w:eastAsia="Times New Roman" w:hAnsi="Arial" w:cs="Arial"/>
                                  <w:color w:val="414141"/>
                                  <w:sz w:val="21"/>
                                  <w:szCs w:val="21"/>
                                  <w:lang w:eastAsia="en-AU"/>
                                </w:rPr>
                                <w:br/>
                                <w:t>Section 66ZL, “</w:t>
                              </w:r>
                              <w:r w:rsidRPr="00E50B80">
                                <w:rPr>
                                  <w:rFonts w:ascii="Arial" w:eastAsia="Times New Roman" w:hAnsi="Arial" w:cs="Arial"/>
                                  <w:i/>
                                  <w:iCs/>
                                  <w:color w:val="414141"/>
                                  <w:sz w:val="21"/>
                                  <w:szCs w:val="21"/>
                                  <w:lang w:eastAsia="en-AU"/>
                                </w:rPr>
                                <w:t>Rescission under sunset clauses</w:t>
                              </w:r>
                              <w:r w:rsidRPr="00E50B80">
                                <w:rPr>
                                  <w:rFonts w:ascii="Arial" w:eastAsia="Times New Roman" w:hAnsi="Arial" w:cs="Arial"/>
                                  <w:color w:val="414141"/>
                                  <w:sz w:val="21"/>
                                  <w:szCs w:val="21"/>
                                  <w:lang w:eastAsia="en-AU"/>
                                </w:rPr>
                                <w:t>”, of the </w:t>
                              </w:r>
                              <w:hyperlink r:id="rId10" w:history="1">
                                <w:r w:rsidRPr="00E50B80">
                                  <w:rPr>
                                    <w:rFonts w:ascii="Arial" w:eastAsia="Times New Roman" w:hAnsi="Arial" w:cs="Arial"/>
                                    <w:i/>
                                    <w:iCs/>
                                    <w:color w:val="2A3994"/>
                                    <w:sz w:val="21"/>
                                    <w:szCs w:val="21"/>
                                    <w:u w:val="single"/>
                                    <w:lang w:eastAsia="en-AU"/>
                                  </w:rPr>
                                  <w:t>Conveyancing Act 1919 (NSW)</w:t>
                                </w:r>
                              </w:hyperlink>
                              <w:r w:rsidRPr="00E50B80">
                                <w:rPr>
                                  <w:rFonts w:ascii="Arial" w:eastAsia="Times New Roman" w:hAnsi="Arial" w:cs="Arial"/>
                                  <w:i/>
                                  <w:iCs/>
                                  <w:color w:val="414141"/>
                                  <w:sz w:val="21"/>
                                  <w:szCs w:val="21"/>
                                  <w:lang w:eastAsia="en-AU"/>
                                </w:rPr>
                                <w:t> </w:t>
                              </w:r>
                              <w:r w:rsidRPr="00E50B80">
                                <w:rPr>
                                  <w:rFonts w:ascii="Arial" w:eastAsia="Times New Roman" w:hAnsi="Arial" w:cs="Arial"/>
                                  <w:color w:val="414141"/>
                                  <w:sz w:val="21"/>
                                  <w:szCs w:val="21"/>
                                  <w:lang w:eastAsia="en-AU"/>
                                </w:rPr>
                                <w:t>sets out the new law which is effective in respect of contracts entered into after 2 November 2015.</w:t>
                              </w:r>
                              <w:r w:rsidRPr="00E50B80">
                                <w:rPr>
                                  <w:rFonts w:ascii="Arial" w:eastAsia="Times New Roman" w:hAnsi="Arial" w:cs="Arial"/>
                                  <w:color w:val="414141"/>
                                  <w:sz w:val="21"/>
                                  <w:szCs w:val="21"/>
                                  <w:lang w:eastAsia="en-AU"/>
                                </w:rPr>
                                <w:br/>
                              </w:r>
                              <w:r w:rsidRPr="00E50B80">
                                <w:rPr>
                                  <w:rFonts w:ascii="Arial" w:eastAsia="Times New Roman" w:hAnsi="Arial" w:cs="Arial"/>
                                  <w:color w:val="414141"/>
                                  <w:sz w:val="21"/>
                                  <w:szCs w:val="21"/>
                                  <w:lang w:eastAsia="en-AU"/>
                                </w:rPr>
                                <w:br/>
                                <w:t>Prospective purchasers of off the plan apartments may have some comfort in the knowledge that effective measures have been taken to protect their interests.</w:t>
                              </w:r>
                              <w:r w:rsidRPr="00E50B80">
                                <w:rPr>
                                  <w:rFonts w:ascii="Arial" w:eastAsia="Times New Roman" w:hAnsi="Arial" w:cs="Arial"/>
                                  <w:color w:val="414141"/>
                                  <w:sz w:val="21"/>
                                  <w:szCs w:val="21"/>
                                  <w:lang w:eastAsia="en-AU"/>
                                </w:rPr>
                                <w:br/>
                              </w:r>
                              <w:r w:rsidRPr="00E50B80">
                                <w:rPr>
                                  <w:rFonts w:ascii="Arial" w:eastAsia="Times New Roman" w:hAnsi="Arial" w:cs="Arial"/>
                                  <w:color w:val="414141"/>
                                  <w:sz w:val="21"/>
                                  <w:szCs w:val="21"/>
                                  <w:lang w:eastAsia="en-AU"/>
                                </w:rPr>
                                <w:lastRenderedPageBreak/>
                                <w:t> </w:t>
                              </w:r>
                            </w:p>
                            <w:p w:rsidR="00E50B80" w:rsidRPr="00E50B80" w:rsidRDefault="00E50B80" w:rsidP="00E50B80">
                              <w:pPr>
                                <w:spacing w:after="0" w:line="315" w:lineRule="atLeast"/>
                                <w:rPr>
                                  <w:rFonts w:ascii="Arial" w:eastAsia="Times New Roman" w:hAnsi="Arial" w:cs="Arial"/>
                                  <w:color w:val="414141"/>
                                  <w:sz w:val="21"/>
                                  <w:szCs w:val="21"/>
                                  <w:lang w:eastAsia="en-AU"/>
                                </w:rPr>
                              </w:pPr>
                              <w:r w:rsidRPr="00E50B80">
                                <w:rPr>
                                  <w:rFonts w:ascii="Arial" w:eastAsia="Times New Roman" w:hAnsi="Arial" w:cs="Arial"/>
                                  <w:color w:val="414141"/>
                                  <w:sz w:val="21"/>
                                  <w:szCs w:val="21"/>
                                  <w:lang w:eastAsia="en-AU"/>
                                </w:rPr>
                                <w:t>      </w:t>
                              </w:r>
                              <w:r>
                                <w:rPr>
                                  <w:rFonts w:ascii="Arial" w:eastAsia="Times New Roman" w:hAnsi="Arial" w:cs="Arial"/>
                                  <w:noProof/>
                                  <w:color w:val="414141"/>
                                  <w:sz w:val="21"/>
                                  <w:szCs w:val="21"/>
                                  <w:lang w:eastAsia="en-AU"/>
                                </w:rPr>
                                <w:drawing>
                                  <wp:inline distT="0" distB="0" distL="0" distR="0">
                                    <wp:extent cx="4762500" cy="3171825"/>
                                    <wp:effectExtent l="0" t="0" r="0" b="9525"/>
                                    <wp:docPr id="1" name="Picture 1" descr="https://gallery.mailchimp.com/d7ac35d590989fce96f6014e9/images/9065919b-644b-4e55-9b7c-9760423157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gallery.mailchimp.com/d7ac35d590989fce96f6014e9/images/9065919b-644b-4e55-9b7c-97604231579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2500" cy="3171825"/>
                                            </a:xfrm>
                                            <a:prstGeom prst="rect">
                                              <a:avLst/>
                                            </a:prstGeom>
                                            <a:noFill/>
                                            <a:ln>
                                              <a:noFill/>
                                            </a:ln>
                                          </pic:spPr>
                                        </pic:pic>
                                      </a:graphicData>
                                    </a:graphic>
                                  </wp:inline>
                                </w:drawing>
                              </w:r>
                            </w:p>
                          </w:tc>
                        </w:tr>
                      </w:tbl>
                      <w:p w:rsidR="00E50B80" w:rsidRPr="00E50B80" w:rsidRDefault="00E50B80" w:rsidP="00E50B80">
                        <w:pPr>
                          <w:spacing w:after="0" w:line="240" w:lineRule="auto"/>
                          <w:rPr>
                            <w:rFonts w:ascii="Times New Roman" w:eastAsia="Times New Roman" w:hAnsi="Times New Roman" w:cs="Times New Roman"/>
                            <w:sz w:val="24"/>
                            <w:szCs w:val="24"/>
                            <w:lang w:eastAsia="en-AU"/>
                          </w:rPr>
                        </w:pPr>
                      </w:p>
                    </w:tc>
                  </w:tr>
                </w:tbl>
                <w:p w:rsidR="00E50B80" w:rsidRPr="00E50B80" w:rsidRDefault="00E50B80" w:rsidP="00E50B80">
                  <w:pPr>
                    <w:spacing w:after="0" w:line="240" w:lineRule="auto"/>
                    <w:rPr>
                      <w:rFonts w:ascii="Times New Roman" w:eastAsia="Times New Roman" w:hAnsi="Times New Roman" w:cs="Times New Roman"/>
                      <w:sz w:val="24"/>
                      <w:szCs w:val="24"/>
                      <w:lang w:eastAsia="en-AU"/>
                    </w:rPr>
                  </w:pPr>
                </w:p>
              </w:tc>
            </w:tr>
          </w:tbl>
          <w:p w:rsidR="00E50B80" w:rsidRPr="00E50B80" w:rsidRDefault="00E50B80" w:rsidP="00E50B80">
            <w:pPr>
              <w:spacing w:after="0" w:line="240" w:lineRule="auto"/>
              <w:jc w:val="center"/>
              <w:rPr>
                <w:rFonts w:ascii="Times New Roman" w:eastAsia="Times New Roman" w:hAnsi="Times New Roman" w:cs="Times New Roman"/>
                <w:color w:val="000000"/>
                <w:sz w:val="27"/>
                <w:szCs w:val="27"/>
                <w:lang w:eastAsia="en-AU"/>
              </w:rPr>
            </w:pPr>
          </w:p>
        </w:tc>
      </w:tr>
    </w:tbl>
    <w:p w:rsidR="0076085F" w:rsidRDefault="0076085F">
      <w:bookmarkStart w:id="0" w:name="_GoBack"/>
      <w:bookmarkEnd w:id="0"/>
    </w:p>
    <w:sectPr w:rsidR="007608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0C6CA3"/>
    <w:multiLevelType w:val="multilevel"/>
    <w:tmpl w:val="EE446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B80"/>
    <w:rsid w:val="0076085F"/>
    <w:rsid w:val="00E50B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37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50B8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0B80"/>
    <w:rPr>
      <w:rFonts w:ascii="Times New Roman" w:eastAsia="Times New Roman" w:hAnsi="Times New Roman" w:cs="Times New Roman"/>
      <w:b/>
      <w:bCs/>
      <w:kern w:val="36"/>
      <w:sz w:val="48"/>
      <w:szCs w:val="48"/>
      <w:lang w:eastAsia="en-AU"/>
    </w:rPr>
  </w:style>
  <w:style w:type="character" w:styleId="Emphasis">
    <w:name w:val="Emphasis"/>
    <w:basedOn w:val="DefaultParagraphFont"/>
    <w:uiPriority w:val="20"/>
    <w:qFormat/>
    <w:rsid w:val="00E50B80"/>
    <w:rPr>
      <w:i/>
      <w:iCs/>
    </w:rPr>
  </w:style>
  <w:style w:type="character" w:customStyle="1" w:styleId="apple-converted-space">
    <w:name w:val="apple-converted-space"/>
    <w:basedOn w:val="DefaultParagraphFont"/>
    <w:rsid w:val="00E50B80"/>
  </w:style>
  <w:style w:type="character" w:styleId="Hyperlink">
    <w:name w:val="Hyperlink"/>
    <w:basedOn w:val="DefaultParagraphFont"/>
    <w:uiPriority w:val="99"/>
    <w:semiHidden/>
    <w:unhideWhenUsed/>
    <w:rsid w:val="00E50B80"/>
    <w:rPr>
      <w:color w:val="0000FF"/>
      <w:u w:val="single"/>
    </w:rPr>
  </w:style>
  <w:style w:type="paragraph" w:styleId="BalloonText">
    <w:name w:val="Balloon Text"/>
    <w:basedOn w:val="Normal"/>
    <w:link w:val="BalloonTextChar"/>
    <w:uiPriority w:val="99"/>
    <w:semiHidden/>
    <w:unhideWhenUsed/>
    <w:rsid w:val="00E50B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0B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50B8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0B80"/>
    <w:rPr>
      <w:rFonts w:ascii="Times New Roman" w:eastAsia="Times New Roman" w:hAnsi="Times New Roman" w:cs="Times New Roman"/>
      <w:b/>
      <w:bCs/>
      <w:kern w:val="36"/>
      <w:sz w:val="48"/>
      <w:szCs w:val="48"/>
      <w:lang w:eastAsia="en-AU"/>
    </w:rPr>
  </w:style>
  <w:style w:type="character" w:styleId="Emphasis">
    <w:name w:val="Emphasis"/>
    <w:basedOn w:val="DefaultParagraphFont"/>
    <w:uiPriority w:val="20"/>
    <w:qFormat/>
    <w:rsid w:val="00E50B80"/>
    <w:rPr>
      <w:i/>
      <w:iCs/>
    </w:rPr>
  </w:style>
  <w:style w:type="character" w:customStyle="1" w:styleId="apple-converted-space">
    <w:name w:val="apple-converted-space"/>
    <w:basedOn w:val="DefaultParagraphFont"/>
    <w:rsid w:val="00E50B80"/>
  </w:style>
  <w:style w:type="character" w:styleId="Hyperlink">
    <w:name w:val="Hyperlink"/>
    <w:basedOn w:val="DefaultParagraphFont"/>
    <w:uiPriority w:val="99"/>
    <w:semiHidden/>
    <w:unhideWhenUsed/>
    <w:rsid w:val="00E50B80"/>
    <w:rPr>
      <w:color w:val="0000FF"/>
      <w:u w:val="single"/>
    </w:rPr>
  </w:style>
  <w:style w:type="paragraph" w:styleId="BalloonText">
    <w:name w:val="Balloon Text"/>
    <w:basedOn w:val="Normal"/>
    <w:link w:val="BalloonTextChar"/>
    <w:uiPriority w:val="99"/>
    <w:semiHidden/>
    <w:unhideWhenUsed/>
    <w:rsid w:val="00E50B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0B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69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hyperlink" Target="http://www.austlii.edu.au/au/legis/nsw/consol_act/ca1919141/s66zl.html" TargetMode="External"/><Relationship Id="rId4" Type="http://schemas.openxmlformats.org/officeDocument/2006/relationships/settings" Target="settings.xml"/><Relationship Id="rId9" Type="http://schemas.openxmlformats.org/officeDocument/2006/relationships/hyperlink" Target="http://www.domain.com.au/news/victor-dominello-announces-plans-to-tackle-sunset-clawbacks-20150909-gjiom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820</Words>
  <Characters>4679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Para Legal1</dc:creator>
  <cp:lastModifiedBy>Para Legal1</cp:lastModifiedBy>
  <cp:revision>1</cp:revision>
  <dcterms:created xsi:type="dcterms:W3CDTF">2016-08-23T01:23:00Z</dcterms:created>
  <dcterms:modified xsi:type="dcterms:W3CDTF">2016-08-23T01:23:00Z</dcterms:modified>
</cp:coreProperties>
</file>