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A02497" w:rsidRPr="00A02497" w:rsidTr="00A02497">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A02497" w:rsidRPr="00A02497">
              <w:trPr>
                <w:jc w:val="center"/>
              </w:trPr>
              <w:tc>
                <w:tcPr>
                  <w:tcW w:w="0" w:type="auto"/>
                  <w:shd w:val="clear" w:color="auto" w:fill="FFFFFF"/>
                  <w:vAlign w:val="center"/>
                  <w:hideMark/>
                </w:tcPr>
                <w:p w:rsidR="00A02497" w:rsidRPr="00A02497" w:rsidRDefault="00A02497" w:rsidP="00A02497">
                  <w:pPr>
                    <w:spacing w:after="0" w:line="510" w:lineRule="atLeast"/>
                    <w:jc w:val="center"/>
                    <w:rPr>
                      <w:rFonts w:ascii="Arial" w:eastAsia="Times New Roman" w:hAnsi="Arial" w:cs="Arial"/>
                      <w:b/>
                      <w:bCs/>
                      <w:color w:val="202020"/>
                      <w:sz w:val="51"/>
                      <w:szCs w:val="51"/>
                      <w:lang w:eastAsia="en-AU"/>
                    </w:rPr>
                  </w:pPr>
                  <w:r w:rsidRPr="00A02497">
                    <w:rPr>
                      <w:rFonts w:ascii="Arial" w:eastAsia="Times New Roman" w:hAnsi="Arial" w:cs="Arial"/>
                      <w:b/>
                      <w:bCs/>
                      <w:noProof/>
                      <w:color w:val="202020"/>
                      <w:sz w:val="51"/>
                      <w:szCs w:val="51"/>
                      <w:lang w:eastAsia="en-AU"/>
                    </w:rPr>
                    <w:drawing>
                      <wp:inline distT="0" distB="0" distL="0" distR="0" wp14:anchorId="3A699A4F" wp14:editId="00518924">
                        <wp:extent cx="5715000" cy="1447800"/>
                        <wp:effectExtent l="0" t="0" r="0" b="0"/>
                        <wp:docPr id="1" name="Picture 1" descr="https://gallery.mailchimp.com/d7ac35d590989fce96f6014e9/images/Screen_shot_logo_phone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d7ac35d590989fce96f6014e9/images/Screen_shot_logo_phone_6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447800"/>
                                </a:xfrm>
                                <a:prstGeom prst="rect">
                                  <a:avLst/>
                                </a:prstGeom>
                                <a:noFill/>
                                <a:ln>
                                  <a:noFill/>
                                </a:ln>
                              </pic:spPr>
                            </pic:pic>
                          </a:graphicData>
                        </a:graphic>
                      </wp:inline>
                    </w:drawing>
                  </w:r>
                </w:p>
              </w:tc>
            </w:tr>
          </w:tbl>
          <w:p w:rsidR="00A02497" w:rsidRPr="00A02497" w:rsidRDefault="00A02497" w:rsidP="00A02497">
            <w:pPr>
              <w:spacing w:after="0" w:line="240" w:lineRule="auto"/>
              <w:jc w:val="center"/>
              <w:rPr>
                <w:rFonts w:ascii="Times New Roman" w:eastAsia="Times New Roman" w:hAnsi="Times New Roman" w:cs="Times New Roman"/>
                <w:color w:val="000000"/>
                <w:sz w:val="27"/>
                <w:szCs w:val="27"/>
                <w:lang w:eastAsia="en-AU"/>
              </w:rPr>
            </w:pPr>
          </w:p>
        </w:tc>
      </w:tr>
      <w:tr w:rsidR="00A02497" w:rsidRPr="00A02497" w:rsidTr="00A02497">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A02497" w:rsidRPr="00A0249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A02497" w:rsidRPr="00A02497">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A02497" w:rsidRPr="00A02497">
                          <w:tc>
                            <w:tcPr>
                              <w:tcW w:w="0" w:type="auto"/>
                              <w:hideMark/>
                            </w:tcPr>
                            <w:p w:rsidR="00A02497" w:rsidRPr="00A02497" w:rsidRDefault="00A02497" w:rsidP="00A02497">
                              <w:pPr>
                                <w:spacing w:after="150" w:line="510" w:lineRule="atLeast"/>
                                <w:jc w:val="center"/>
                                <w:outlineLvl w:val="0"/>
                                <w:rPr>
                                  <w:rFonts w:ascii="Arial" w:eastAsia="Times New Roman" w:hAnsi="Arial" w:cs="Arial"/>
                                  <w:b/>
                                  <w:bCs/>
                                  <w:color w:val="202020"/>
                                  <w:kern w:val="36"/>
                                  <w:sz w:val="51"/>
                                  <w:szCs w:val="51"/>
                                  <w:lang w:eastAsia="en-AU"/>
                                </w:rPr>
                              </w:pPr>
                              <w:r w:rsidRPr="00A02497">
                                <w:rPr>
                                  <w:rFonts w:ascii="Arial" w:eastAsia="Times New Roman" w:hAnsi="Arial" w:cs="Arial"/>
                                  <w:b/>
                                  <w:bCs/>
                                  <w:color w:val="202020"/>
                                  <w:kern w:val="36"/>
                                  <w:sz w:val="51"/>
                                  <w:szCs w:val="51"/>
                                  <w:lang w:eastAsia="en-AU"/>
                                </w:rPr>
                                <w:t>March 2015 Newsletter</w:t>
                              </w:r>
                            </w:p>
                            <w:p w:rsidR="00A02497" w:rsidRPr="00A02497" w:rsidRDefault="00A02497" w:rsidP="00A02497">
                              <w:pPr>
                                <w:spacing w:after="0"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br/>
                                <w:t xml:space="preserve">We are delighted to send you our first newsletter for 2015, which covers new staff members joining our firm together </w:t>
                              </w:r>
                              <w:proofErr w:type="gramStart"/>
                              <w:r w:rsidRPr="00A02497">
                                <w:rPr>
                                  <w:rFonts w:ascii="Arial" w:eastAsia="Times New Roman" w:hAnsi="Arial" w:cs="Arial"/>
                                  <w:color w:val="505050"/>
                                  <w:sz w:val="21"/>
                                  <w:szCs w:val="21"/>
                                  <w:lang w:eastAsia="en-AU"/>
                                </w:rPr>
                                <w:t>with  various</w:t>
                              </w:r>
                              <w:proofErr w:type="gramEnd"/>
                              <w:r w:rsidRPr="00A02497">
                                <w:rPr>
                                  <w:rFonts w:ascii="Arial" w:eastAsia="Times New Roman" w:hAnsi="Arial" w:cs="Arial"/>
                                  <w:color w:val="505050"/>
                                  <w:sz w:val="21"/>
                                  <w:szCs w:val="21"/>
                                  <w:lang w:eastAsia="en-AU"/>
                                </w:rPr>
                                <w:t xml:space="preserve"> topics and recent developments in the law. We hope you will find this of interest. </w:t>
                              </w:r>
                              <w:r w:rsidRPr="00A02497">
                                <w:rPr>
                                  <w:rFonts w:ascii="Arial" w:eastAsia="Times New Roman" w:hAnsi="Arial" w:cs="Arial"/>
                                  <w:color w:val="505050"/>
                                  <w:sz w:val="21"/>
                                  <w:szCs w:val="21"/>
                                  <w:lang w:eastAsia="en-AU"/>
                                </w:rPr>
                                <w:br/>
                                <w:t> </w:t>
                              </w:r>
                            </w:p>
                            <w:p w:rsidR="00A02497" w:rsidRPr="00A02497" w:rsidRDefault="00A02497" w:rsidP="00A02497">
                              <w:pPr>
                                <w:spacing w:after="0" w:line="240" w:lineRule="auto"/>
                                <w:rPr>
                                  <w:rFonts w:ascii="Times New Roman" w:eastAsia="Times New Roman" w:hAnsi="Times New Roman" w:cs="Times New Roman"/>
                                  <w:sz w:val="24"/>
                                  <w:szCs w:val="24"/>
                                  <w:lang w:eastAsia="en-AU"/>
                                </w:rPr>
                              </w:pPr>
                              <w:r w:rsidRPr="00A02497">
                                <w:rPr>
                                  <w:rFonts w:ascii="Times New Roman" w:eastAsia="Times New Roman" w:hAnsi="Times New Roman" w:cs="Times New Roman"/>
                                  <w:noProof/>
                                  <w:sz w:val="24"/>
                                  <w:szCs w:val="24"/>
                                  <w:lang w:eastAsia="en-AU"/>
                                </w:rPr>
                                <w:drawing>
                                  <wp:inline distT="0" distB="0" distL="0" distR="0" wp14:anchorId="03AD8297" wp14:editId="327797A0">
                                    <wp:extent cx="9525" cy="9525"/>
                                    <wp:effectExtent l="0" t="0" r="0" b="0"/>
                                    <wp:docPr id="2" name="Picture 2" descr="http://gallery.mailchimp.com/653153ae841fd11de66ad181a/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lery.mailchimp.com/653153ae841fd11de66ad181a/images/transparen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02497" w:rsidRPr="00A02497" w:rsidRDefault="00A02497" w:rsidP="00A02497">
                              <w:pPr>
                                <w:spacing w:after="150" w:line="510" w:lineRule="atLeast"/>
                                <w:outlineLvl w:val="0"/>
                                <w:rPr>
                                  <w:rFonts w:ascii="Arial" w:eastAsia="Times New Roman" w:hAnsi="Arial" w:cs="Arial"/>
                                  <w:b/>
                                  <w:bCs/>
                                  <w:color w:val="202020"/>
                                  <w:kern w:val="36"/>
                                  <w:sz w:val="51"/>
                                  <w:szCs w:val="51"/>
                                  <w:lang w:eastAsia="en-AU"/>
                                </w:rPr>
                              </w:pPr>
                              <w:r w:rsidRPr="00A02497">
                                <w:rPr>
                                  <w:rFonts w:ascii="Arial" w:eastAsia="Times New Roman" w:hAnsi="Arial" w:cs="Arial"/>
                                  <w:b/>
                                  <w:bCs/>
                                  <w:color w:val="202020"/>
                                  <w:kern w:val="36"/>
                                  <w:sz w:val="39"/>
                                  <w:szCs w:val="39"/>
                                  <w:lang w:eastAsia="en-AU"/>
                                </w:rPr>
                                <w:t>F</w:t>
                              </w:r>
                              <w:r w:rsidRPr="00A02497">
                                <w:rPr>
                                  <w:rFonts w:ascii="Arial" w:eastAsia="Times New Roman" w:hAnsi="Arial" w:cs="Arial"/>
                                  <w:b/>
                                  <w:bCs/>
                                  <w:color w:val="000000"/>
                                  <w:kern w:val="36"/>
                                  <w:sz w:val="39"/>
                                  <w:szCs w:val="39"/>
                                  <w:lang w:eastAsia="en-AU"/>
                                </w:rPr>
                                <w:t>irm Updates!</w:t>
                              </w:r>
                            </w:p>
                            <w:p w:rsidR="00A02497" w:rsidRPr="00A02497" w:rsidRDefault="00A02497" w:rsidP="00A02497">
                              <w:pPr>
                                <w:spacing w:after="150" w:line="330" w:lineRule="atLeast"/>
                                <w:outlineLvl w:val="3"/>
                                <w:rPr>
                                  <w:rFonts w:ascii="Arial" w:eastAsia="Times New Roman" w:hAnsi="Arial" w:cs="Arial"/>
                                  <w:b/>
                                  <w:bCs/>
                                  <w:color w:val="202020"/>
                                  <w:sz w:val="33"/>
                                  <w:szCs w:val="33"/>
                                  <w:lang w:eastAsia="en-AU"/>
                                </w:rPr>
                              </w:pPr>
                              <w:r w:rsidRPr="00A02497">
                                <w:rPr>
                                  <w:rFonts w:ascii="Arial" w:eastAsia="Times New Roman" w:hAnsi="Arial" w:cs="Arial"/>
                                  <w:b/>
                                  <w:bCs/>
                                  <w:color w:val="202020"/>
                                  <w:sz w:val="33"/>
                                  <w:szCs w:val="33"/>
                                  <w:lang w:eastAsia="en-AU"/>
                                </w:rPr>
                                <w:br/>
                              </w:r>
                              <w:r w:rsidRPr="00A02497">
                                <w:rPr>
                                  <w:rFonts w:ascii="Arial" w:eastAsia="Times New Roman" w:hAnsi="Arial" w:cs="Arial"/>
                                  <w:b/>
                                  <w:bCs/>
                                  <w:color w:val="000000"/>
                                  <w:sz w:val="21"/>
                                  <w:szCs w:val="21"/>
                                  <w:lang w:eastAsia="en-AU"/>
                                </w:rPr>
                                <w:t>Our New Team!</w:t>
                              </w:r>
                            </w:p>
                            <w:p w:rsidR="00A02497" w:rsidRPr="00A02497" w:rsidRDefault="00A02497" w:rsidP="00A02497">
                              <w:pPr>
                                <w:spacing w:after="0"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br/>
                              </w:r>
                              <w:r w:rsidRPr="00A02497">
                                <w:rPr>
                                  <w:rFonts w:ascii="Arial" w:eastAsia="Times New Roman" w:hAnsi="Arial" w:cs="Arial"/>
                                  <w:color w:val="000000"/>
                                  <w:sz w:val="21"/>
                                  <w:szCs w:val="21"/>
                                  <w:lang w:eastAsia="en-AU"/>
                                </w:rPr>
                                <w:t>We now welcome </w:t>
                              </w:r>
                              <w:r w:rsidRPr="00A02497">
                                <w:rPr>
                                  <w:rFonts w:ascii="Arial" w:eastAsia="Times New Roman" w:hAnsi="Arial" w:cs="Arial"/>
                                  <w:b/>
                                  <w:bCs/>
                                  <w:i/>
                                  <w:iCs/>
                                  <w:color w:val="000000"/>
                                  <w:sz w:val="21"/>
                                  <w:szCs w:val="21"/>
                                  <w:lang w:eastAsia="en-AU"/>
                                </w:rPr>
                                <w:t>Jacqui Minors</w:t>
                              </w:r>
                              <w:r w:rsidRPr="00A02497">
                                <w:rPr>
                                  <w:rFonts w:ascii="Arial" w:eastAsia="Times New Roman" w:hAnsi="Arial" w:cs="Arial"/>
                                  <w:color w:val="000000"/>
                                  <w:sz w:val="21"/>
                                  <w:szCs w:val="21"/>
                                  <w:lang w:eastAsia="en-AU"/>
                                </w:rPr>
                                <w:t> and </w:t>
                              </w:r>
                              <w:r w:rsidRPr="00A02497">
                                <w:rPr>
                                  <w:rFonts w:ascii="Arial" w:eastAsia="Times New Roman" w:hAnsi="Arial" w:cs="Arial"/>
                                  <w:b/>
                                  <w:bCs/>
                                  <w:i/>
                                  <w:iCs/>
                                  <w:color w:val="000000"/>
                                  <w:sz w:val="21"/>
                                  <w:szCs w:val="21"/>
                                  <w:lang w:eastAsia="en-AU"/>
                                </w:rPr>
                                <w:t>Daniel Willcockson</w:t>
                              </w:r>
                              <w:r w:rsidRPr="00A02497">
                                <w:rPr>
                                  <w:rFonts w:ascii="Arial" w:eastAsia="Times New Roman" w:hAnsi="Arial" w:cs="Arial"/>
                                  <w:color w:val="000000"/>
                                  <w:sz w:val="21"/>
                                  <w:szCs w:val="21"/>
                                  <w:lang w:eastAsia="en-AU"/>
                                </w:rPr>
                                <w:t> to Clive Mills &amp; Associates.</w:t>
                              </w:r>
                              <w:r w:rsidRPr="00A02497">
                                <w:rPr>
                                  <w:rFonts w:ascii="Arial" w:eastAsia="Times New Roman" w:hAnsi="Arial" w:cs="Arial"/>
                                  <w:color w:val="000000"/>
                                  <w:sz w:val="21"/>
                                  <w:szCs w:val="21"/>
                                  <w:lang w:eastAsia="en-AU"/>
                                </w:rPr>
                                <w:br/>
                              </w:r>
                              <w:r w:rsidRPr="00A02497">
                                <w:rPr>
                                  <w:rFonts w:ascii="Arial" w:eastAsia="Times New Roman" w:hAnsi="Arial" w:cs="Arial"/>
                                  <w:color w:val="000000"/>
                                  <w:sz w:val="21"/>
                                  <w:szCs w:val="21"/>
                                  <w:lang w:eastAsia="en-AU"/>
                                </w:rPr>
                                <w:br/>
                              </w:r>
                              <w:r w:rsidRPr="00A02497">
                                <w:rPr>
                                  <w:rFonts w:ascii="Arial" w:eastAsia="Times New Roman" w:hAnsi="Arial" w:cs="Arial"/>
                                  <w:color w:val="000000"/>
                                  <w:sz w:val="21"/>
                                  <w:szCs w:val="21"/>
                                  <w:lang w:eastAsia="en-AU"/>
                                </w:rPr>
                                <w:br/>
                              </w:r>
                              <w:r w:rsidRPr="00A02497">
                                <w:rPr>
                                  <w:rFonts w:ascii="Arial" w:eastAsia="Times New Roman" w:hAnsi="Arial" w:cs="Arial"/>
                                  <w:b/>
                                  <w:bCs/>
                                  <w:i/>
                                  <w:iCs/>
                                  <w:color w:val="000000"/>
                                  <w:sz w:val="21"/>
                                  <w:szCs w:val="21"/>
                                  <w:lang w:eastAsia="en-AU"/>
                                </w:rPr>
                                <w:t>Jacqui Minors</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noProof/>
                                  <w:color w:val="505050"/>
                                  <w:sz w:val="21"/>
                                  <w:szCs w:val="21"/>
                                  <w:lang w:eastAsia="en-AU"/>
                                </w:rPr>
                                <w:drawing>
                                  <wp:inline distT="0" distB="0" distL="0" distR="0" wp14:anchorId="113C06DA" wp14:editId="46DF8E18">
                                    <wp:extent cx="1647825" cy="1238250"/>
                                    <wp:effectExtent l="0" t="0" r="9525" b="0"/>
                                    <wp:docPr id="3" name="Picture 3" descr="https://gallery.mailchimp.com/d7ac35d590989fce96f6014e9/images/3b4d1b24-52fb-403c-a8c4-f393c0c5e6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d7ac35d590989fce96f6014e9/images/3b4d1b24-52fb-403c-a8c4-f393c0c5e6d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1238250"/>
                                            </a:xfrm>
                                            <a:prstGeom prst="rect">
                                              <a:avLst/>
                                            </a:prstGeom>
                                            <a:noFill/>
                                            <a:ln>
                                              <a:noFill/>
                                            </a:ln>
                                          </pic:spPr>
                                        </pic:pic>
                                      </a:graphicData>
                                    </a:graphic>
                                  </wp:inline>
                                </w:drawing>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color w:val="000000"/>
                                  <w:sz w:val="21"/>
                                  <w:szCs w:val="21"/>
                                  <w:lang w:eastAsia="en-AU"/>
                                </w:rPr>
                                <w:t xml:space="preserve">Jacqui was admitted as a Solicitor in 2007 and holds a Master of Laws and Legal Practice. Jacqui joined our team in January of this year, and is a family law solicitor and family law mediator. Jacqui has over 7 years of experience as a Solicitor working in the area of Family Law. Jacqui previously worked as a Solicitor at Clinch Long </w:t>
                              </w:r>
                              <w:proofErr w:type="spellStart"/>
                              <w:r w:rsidRPr="00A02497">
                                <w:rPr>
                                  <w:rFonts w:ascii="Arial" w:eastAsia="Times New Roman" w:hAnsi="Arial" w:cs="Arial"/>
                                  <w:color w:val="000000"/>
                                  <w:sz w:val="21"/>
                                  <w:szCs w:val="21"/>
                                  <w:lang w:eastAsia="en-AU"/>
                                </w:rPr>
                                <w:t>Letherbarrow</w:t>
                              </w:r>
                              <w:proofErr w:type="spellEnd"/>
                              <w:r w:rsidRPr="00A02497">
                                <w:rPr>
                                  <w:rFonts w:ascii="Arial" w:eastAsia="Times New Roman" w:hAnsi="Arial" w:cs="Arial"/>
                                  <w:color w:val="000000"/>
                                  <w:sz w:val="21"/>
                                  <w:szCs w:val="21"/>
                                  <w:lang w:eastAsia="en-AU"/>
                                </w:rPr>
                                <w:t xml:space="preserve"> in the areas of divorce, child support, parenting and children's issues, where she worked for a period of 4 years. </w:t>
                              </w:r>
                              <w:r w:rsidRPr="00A02497">
                                <w:rPr>
                                  <w:rFonts w:ascii="Arial" w:eastAsia="Times New Roman" w:hAnsi="Arial" w:cs="Arial"/>
                                  <w:color w:val="505050"/>
                                  <w:sz w:val="21"/>
                                  <w:szCs w:val="21"/>
                                  <w:lang w:eastAsia="en-AU"/>
                                </w:rPr>
                                <w:br/>
                              </w:r>
                              <w:bookmarkStart w:id="0" w:name="_GoBack"/>
                              <w:bookmarkEnd w:id="0"/>
                              <w:r w:rsidRPr="00A02497">
                                <w:rPr>
                                  <w:rFonts w:ascii="Arial" w:eastAsia="Times New Roman" w:hAnsi="Arial" w:cs="Arial"/>
                                  <w:color w:val="505050"/>
                                  <w:sz w:val="21"/>
                                  <w:szCs w:val="21"/>
                                  <w:lang w:eastAsia="en-AU"/>
                                </w:rPr>
                                <w:br/>
                              </w:r>
                              <w:r w:rsidRPr="00A02497">
                                <w:rPr>
                                  <w:rFonts w:ascii="Arial" w:eastAsia="Times New Roman" w:hAnsi="Arial" w:cs="Arial"/>
                                  <w:color w:val="000000"/>
                                  <w:sz w:val="21"/>
                                  <w:szCs w:val="21"/>
                                  <w:lang w:eastAsia="en-AU"/>
                                </w:rPr>
                                <w:lastRenderedPageBreak/>
                                <w:t>Jacqui works part-time at our office on Tuesdays, Thursdays and Fridays of each week. </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b/>
                                  <w:bCs/>
                                  <w:i/>
                                  <w:iCs/>
                                  <w:color w:val="000000"/>
                                  <w:sz w:val="21"/>
                                  <w:szCs w:val="21"/>
                                  <w:lang w:eastAsia="en-AU"/>
                                </w:rPr>
                                <w:t>Daniel Willcockson</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noProof/>
                                  <w:color w:val="000000"/>
                                  <w:sz w:val="21"/>
                                  <w:szCs w:val="21"/>
                                  <w:lang w:eastAsia="en-AU"/>
                                </w:rPr>
                                <w:drawing>
                                  <wp:inline distT="0" distB="0" distL="0" distR="0" wp14:anchorId="095B11B4" wp14:editId="05C2D7D9">
                                    <wp:extent cx="1647825" cy="1238250"/>
                                    <wp:effectExtent l="0" t="0" r="9525" b="0"/>
                                    <wp:docPr id="4" name="Picture 4" descr="https://gallery.mailchimp.com/d7ac35d590989fce96f6014e9/images/b343ffcc-166f-4a7a-91c2-6f5a89189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d7ac35d590989fce96f6014e9/images/b343ffcc-166f-4a7a-91c2-6f5a89189d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1238250"/>
                                            </a:xfrm>
                                            <a:prstGeom prst="rect">
                                              <a:avLst/>
                                            </a:prstGeom>
                                            <a:noFill/>
                                            <a:ln>
                                              <a:noFill/>
                                            </a:ln>
                                          </pic:spPr>
                                        </pic:pic>
                                      </a:graphicData>
                                    </a:graphic>
                                  </wp:inline>
                                </w:drawing>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color w:val="000000"/>
                                  <w:sz w:val="21"/>
                                  <w:szCs w:val="21"/>
                                  <w:lang w:eastAsia="en-AU"/>
                                </w:rPr>
                                <w:t>Daniel was admitted as a Solicitor of the Supreme Court of New South Wales on 23 February 2015 and has commenced work as a Solicitor with Clive Mills &amp; Associates. He assists in all areas of law offered by our firm, including Family Law, Wills and Estates, Conveyancing, Commercial Law and Civil Litigation matters. </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color w:val="000000"/>
                                  <w:sz w:val="21"/>
                                  <w:szCs w:val="21"/>
                                  <w:lang w:eastAsia="en-AU"/>
                                </w:rPr>
                                <w:t xml:space="preserve">Daniel previously worked in IT as a Support Team Leader for the Asia Pacific area for Kronos.  Daniel is assisting us to ensure that our IT systems are up-to-date and enable us to continue to provide a high standard of service </w:t>
                              </w:r>
                              <w:proofErr w:type="gramStart"/>
                              <w:r w:rsidRPr="00A02497">
                                <w:rPr>
                                  <w:rFonts w:ascii="Arial" w:eastAsia="Times New Roman" w:hAnsi="Arial" w:cs="Arial"/>
                                  <w:color w:val="000000"/>
                                  <w:sz w:val="21"/>
                                  <w:szCs w:val="21"/>
                                  <w:lang w:eastAsia="en-AU"/>
                                </w:rPr>
                                <w:t>to  our</w:t>
                              </w:r>
                              <w:proofErr w:type="gramEnd"/>
                              <w:r w:rsidRPr="00A02497">
                                <w:rPr>
                                  <w:rFonts w:ascii="Arial" w:eastAsia="Times New Roman" w:hAnsi="Arial" w:cs="Arial"/>
                                  <w:color w:val="000000"/>
                                  <w:sz w:val="21"/>
                                  <w:szCs w:val="21"/>
                                  <w:lang w:eastAsia="en-AU"/>
                                </w:rPr>
                                <w:t xml:space="preserve"> clients.</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color w:val="000000"/>
                                  <w:sz w:val="21"/>
                                  <w:szCs w:val="21"/>
                                  <w:lang w:eastAsia="en-AU"/>
                                </w:rPr>
                                <w:t>Daniel studied law full-time with the Legal Profession Admission Board at Sydney University while employed with Kronos.</w:t>
                              </w:r>
                            </w:p>
                          </w:tc>
                        </w:tr>
                      </w:tbl>
                      <w:p w:rsidR="00A02497" w:rsidRPr="00A02497" w:rsidRDefault="00A02497" w:rsidP="00A02497">
                        <w:pPr>
                          <w:spacing w:after="0" w:line="240" w:lineRule="auto"/>
                          <w:rPr>
                            <w:rFonts w:ascii="Times New Roman" w:eastAsia="Times New Roman" w:hAnsi="Times New Roman" w:cs="Times New Roman"/>
                            <w:sz w:val="24"/>
                            <w:szCs w:val="24"/>
                            <w:lang w:eastAsia="en-AU"/>
                          </w:rPr>
                        </w:pPr>
                      </w:p>
                    </w:tc>
                  </w:tr>
                  <w:tr w:rsidR="00A02497" w:rsidRPr="00A02497">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A02497" w:rsidRPr="00A02497">
                          <w:tc>
                            <w:tcPr>
                              <w:tcW w:w="0" w:type="auto"/>
                              <w:hideMark/>
                            </w:tcPr>
                            <w:p w:rsidR="00A02497" w:rsidRPr="00A02497" w:rsidRDefault="00A02497" w:rsidP="00A02497">
                              <w:pPr>
                                <w:spacing w:after="150" w:line="510" w:lineRule="atLeast"/>
                                <w:outlineLvl w:val="0"/>
                                <w:rPr>
                                  <w:rFonts w:ascii="Arial" w:eastAsia="Times New Roman" w:hAnsi="Arial" w:cs="Arial"/>
                                  <w:b/>
                                  <w:bCs/>
                                  <w:color w:val="202020"/>
                                  <w:kern w:val="36"/>
                                  <w:sz w:val="51"/>
                                  <w:szCs w:val="51"/>
                                  <w:lang w:eastAsia="en-AU"/>
                                </w:rPr>
                              </w:pPr>
                              <w:r w:rsidRPr="00A02497">
                                <w:rPr>
                                  <w:rFonts w:ascii="Arial" w:eastAsia="Times New Roman" w:hAnsi="Arial" w:cs="Arial"/>
                                  <w:b/>
                                  <w:bCs/>
                                  <w:color w:val="202020"/>
                                  <w:kern w:val="36"/>
                                  <w:sz w:val="36"/>
                                  <w:szCs w:val="36"/>
                                  <w:lang w:eastAsia="en-AU"/>
                                </w:rPr>
                                <w:lastRenderedPageBreak/>
                                <w:t>Updates in the Law</w:t>
                              </w:r>
                            </w:p>
                            <w:p w:rsidR="00A02497" w:rsidRPr="00A02497" w:rsidRDefault="00A02497" w:rsidP="00A02497">
                              <w:pPr>
                                <w:spacing w:after="0"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br/>
                              </w:r>
                              <w:bookmarkStart w:id="1" w:name="Body"/>
                              <w:r w:rsidRPr="00A02497">
                                <w:rPr>
                                  <w:rFonts w:ascii="Arial" w:eastAsia="Times New Roman" w:hAnsi="Arial" w:cs="Arial"/>
                                  <w:b/>
                                  <w:bCs/>
                                  <w:color w:val="336699"/>
                                  <w:sz w:val="21"/>
                                  <w:szCs w:val="21"/>
                                  <w:u w:val="single"/>
                                  <w:lang w:eastAsia="en-AU"/>
                                </w:rPr>
                                <w:t>Family Provision Claims</w:t>
                              </w:r>
                              <w:bookmarkEnd w:id="1"/>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r>
                              <w:r w:rsidRPr="00A02497">
                                <w:rPr>
                                  <w:rFonts w:ascii="Arial" w:eastAsia="Times New Roman" w:hAnsi="Arial" w:cs="Arial"/>
                                  <w:b/>
                                  <w:bCs/>
                                  <w:i/>
                                  <w:iCs/>
                                  <w:color w:val="505050"/>
                                  <w:sz w:val="21"/>
                                  <w:szCs w:val="21"/>
                                  <w:lang w:eastAsia="en-AU"/>
                                </w:rPr>
                                <w:t>What is a family provision claim?</w:t>
                              </w:r>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t>A family provision claim can be made when an </w:t>
                              </w:r>
                              <w:r w:rsidRPr="00A02497">
                                <w:rPr>
                                  <w:rFonts w:ascii="Arial" w:eastAsia="Times New Roman" w:hAnsi="Arial" w:cs="Arial"/>
                                  <w:i/>
                                  <w:iCs/>
                                  <w:color w:val="505050"/>
                                  <w:sz w:val="21"/>
                                  <w:szCs w:val="21"/>
                                  <w:lang w:eastAsia="en-AU"/>
                                </w:rPr>
                                <w:t>“eligible person” </w:t>
                              </w:r>
                              <w:r w:rsidRPr="00A02497">
                                <w:rPr>
                                  <w:rFonts w:ascii="Arial" w:eastAsia="Times New Roman" w:hAnsi="Arial" w:cs="Arial"/>
                                  <w:color w:val="505050"/>
                                  <w:sz w:val="21"/>
                                  <w:szCs w:val="21"/>
                                  <w:lang w:eastAsia="en-AU"/>
                                </w:rPr>
                                <w:t>– often a spouse or a child of a deceased person – considers that adequate provision was not made for them when the deceased made his or her Will.</w:t>
                              </w:r>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t>Such applications in New South Wales are made to the Supreme Court of New South Wales.</w:t>
                              </w:r>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r>
                              <w:r w:rsidRPr="00A02497">
                                <w:rPr>
                                  <w:rFonts w:ascii="Arial" w:eastAsia="Times New Roman" w:hAnsi="Arial" w:cs="Arial"/>
                                  <w:b/>
                                  <w:bCs/>
                                  <w:i/>
                                  <w:iCs/>
                                  <w:color w:val="505050"/>
                                  <w:sz w:val="21"/>
                                  <w:szCs w:val="21"/>
                                  <w:lang w:eastAsia="en-AU"/>
                                </w:rPr>
                                <w:t>Succession Act 2006</w:t>
                              </w:r>
                              <w:r w:rsidRPr="00A02497">
                                <w:rPr>
                                  <w:rFonts w:ascii="Arial" w:eastAsia="Times New Roman" w:hAnsi="Arial" w:cs="Arial"/>
                                  <w:b/>
                                  <w:bCs/>
                                  <w:color w:val="505050"/>
                                  <w:sz w:val="21"/>
                                  <w:szCs w:val="21"/>
                                  <w:lang w:eastAsia="en-AU"/>
                                </w:rPr>
                                <w:t> (NSW)</w:t>
                              </w:r>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r>
                              <w:hyperlink r:id="rId10" w:history="1">
                                <w:r w:rsidRPr="00A02497">
                                  <w:rPr>
                                    <w:rFonts w:ascii="Arial" w:eastAsia="Times New Roman" w:hAnsi="Arial" w:cs="Arial"/>
                                    <w:color w:val="336699"/>
                                    <w:sz w:val="21"/>
                                    <w:szCs w:val="21"/>
                                    <w:u w:val="single"/>
                                    <w:lang w:eastAsia="en-AU"/>
                                  </w:rPr>
                                  <w:t>Section 57 of the </w:t>
                                </w:r>
                                <w:r w:rsidRPr="00A02497">
                                  <w:rPr>
                                    <w:rFonts w:ascii="Arial" w:eastAsia="Times New Roman" w:hAnsi="Arial" w:cs="Arial"/>
                                    <w:i/>
                                    <w:iCs/>
                                    <w:color w:val="336699"/>
                                    <w:sz w:val="21"/>
                                    <w:szCs w:val="21"/>
                                    <w:u w:val="single"/>
                                    <w:lang w:eastAsia="en-AU"/>
                                  </w:rPr>
                                  <w:t>Succession Act 2006</w:t>
                                </w:r>
                                <w:r w:rsidRPr="00A02497">
                                  <w:rPr>
                                    <w:rFonts w:ascii="Arial" w:eastAsia="Times New Roman" w:hAnsi="Arial" w:cs="Arial"/>
                                    <w:color w:val="336699"/>
                                    <w:sz w:val="21"/>
                                    <w:szCs w:val="21"/>
                                    <w:u w:val="single"/>
                                    <w:lang w:eastAsia="en-AU"/>
                                  </w:rPr>
                                  <w:t> (NSW)</w:t>
                                </w:r>
                              </w:hyperlink>
                              <w:r w:rsidRPr="00A02497">
                                <w:rPr>
                                  <w:rFonts w:ascii="Arial" w:eastAsia="Times New Roman" w:hAnsi="Arial" w:cs="Arial"/>
                                  <w:color w:val="505050"/>
                                  <w:sz w:val="21"/>
                                  <w:szCs w:val="21"/>
                                  <w:lang w:eastAsia="en-AU"/>
                                </w:rPr>
                                <w:t xml:space="preserve"> (“the Act”) sets out the eligible persons who </w:t>
                              </w:r>
                              <w:r w:rsidRPr="00A02497">
                                <w:rPr>
                                  <w:rFonts w:ascii="Arial" w:eastAsia="Times New Roman" w:hAnsi="Arial" w:cs="Arial"/>
                                  <w:color w:val="505050"/>
                                  <w:sz w:val="21"/>
                                  <w:szCs w:val="21"/>
                                  <w:lang w:eastAsia="en-AU"/>
                                </w:rPr>
                                <w:lastRenderedPageBreak/>
                                <w:t>may apply for a family provision order.</w:t>
                              </w:r>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t>There are </w:t>
                              </w:r>
                              <w:r w:rsidRPr="00A02497">
                                <w:rPr>
                                  <w:rFonts w:ascii="Arial" w:eastAsia="Times New Roman" w:hAnsi="Arial" w:cs="Arial"/>
                                  <w:i/>
                                  <w:iCs/>
                                  <w:color w:val="505050"/>
                                  <w:sz w:val="21"/>
                                  <w:szCs w:val="21"/>
                                  <w:lang w:eastAsia="en-AU"/>
                                </w:rPr>
                                <w:t>2 groups</w:t>
                              </w:r>
                              <w:r w:rsidRPr="00A02497">
                                <w:rPr>
                                  <w:rFonts w:ascii="Arial" w:eastAsia="Times New Roman" w:hAnsi="Arial" w:cs="Arial"/>
                                  <w:color w:val="505050"/>
                                  <w:sz w:val="21"/>
                                  <w:szCs w:val="21"/>
                                  <w:lang w:eastAsia="en-AU"/>
                                </w:rPr>
                                <w:t> of persons eligible to apply for a family provision order:</w:t>
                              </w:r>
                              <w:r w:rsidRPr="00A02497">
                                <w:rPr>
                                  <w:rFonts w:ascii="Arial" w:eastAsia="Times New Roman" w:hAnsi="Arial" w:cs="Arial"/>
                                  <w:color w:val="505050"/>
                                  <w:sz w:val="21"/>
                                  <w:szCs w:val="21"/>
                                  <w:lang w:eastAsia="en-AU"/>
                                </w:rPr>
                                <w:br/>
                                <w:t> </w:t>
                              </w:r>
                            </w:p>
                            <w:p w:rsidR="00A02497" w:rsidRPr="00A02497" w:rsidRDefault="00A02497" w:rsidP="00A02497">
                              <w:pPr>
                                <w:numPr>
                                  <w:ilvl w:val="0"/>
                                  <w:numId w:val="1"/>
                                </w:numPr>
                                <w:spacing w:before="100" w:beforeAutospacing="1" w:after="100" w:afterAutospacing="1"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t>the </w:t>
                              </w:r>
                              <w:r w:rsidRPr="00A02497">
                                <w:rPr>
                                  <w:rFonts w:ascii="Arial" w:eastAsia="Times New Roman" w:hAnsi="Arial" w:cs="Arial"/>
                                  <w:i/>
                                  <w:iCs/>
                                  <w:color w:val="505050"/>
                                  <w:sz w:val="21"/>
                                  <w:szCs w:val="21"/>
                                  <w:lang w:eastAsia="en-AU"/>
                                </w:rPr>
                                <w:t>first</w:t>
                              </w:r>
                              <w:r w:rsidRPr="00A02497">
                                <w:rPr>
                                  <w:rFonts w:ascii="Arial" w:eastAsia="Times New Roman" w:hAnsi="Arial" w:cs="Arial"/>
                                  <w:color w:val="505050"/>
                                  <w:sz w:val="21"/>
                                  <w:szCs w:val="21"/>
                                  <w:lang w:eastAsia="en-AU"/>
                                </w:rPr>
                                <w:t> group comprises </w:t>
                              </w:r>
                              <w:r w:rsidRPr="00A02497">
                                <w:rPr>
                                  <w:rFonts w:ascii="Arial" w:eastAsia="Times New Roman" w:hAnsi="Arial" w:cs="Arial"/>
                                  <w:i/>
                                  <w:iCs/>
                                  <w:color w:val="505050"/>
                                  <w:sz w:val="21"/>
                                  <w:szCs w:val="21"/>
                                  <w:lang w:eastAsia="en-AU"/>
                                </w:rPr>
                                <w:t>spouses</w:t>
                              </w:r>
                              <w:r w:rsidRPr="00A02497">
                                <w:rPr>
                                  <w:rFonts w:ascii="Arial" w:eastAsia="Times New Roman" w:hAnsi="Arial" w:cs="Arial"/>
                                  <w:color w:val="505050"/>
                                  <w:sz w:val="21"/>
                                  <w:szCs w:val="21"/>
                                  <w:lang w:eastAsia="en-AU"/>
                                </w:rPr>
                                <w:t> or a </w:t>
                              </w:r>
                              <w:r w:rsidRPr="00A02497">
                                <w:rPr>
                                  <w:rFonts w:ascii="Arial" w:eastAsia="Times New Roman" w:hAnsi="Arial" w:cs="Arial"/>
                                  <w:i/>
                                  <w:iCs/>
                                  <w:color w:val="505050"/>
                                  <w:sz w:val="21"/>
                                  <w:szCs w:val="21"/>
                                  <w:lang w:eastAsia="en-AU"/>
                                </w:rPr>
                                <w:t>child </w:t>
                              </w:r>
                              <w:r w:rsidRPr="00A02497">
                                <w:rPr>
                                  <w:rFonts w:ascii="Arial" w:eastAsia="Times New Roman" w:hAnsi="Arial" w:cs="Arial"/>
                                  <w:color w:val="505050"/>
                                  <w:sz w:val="21"/>
                                  <w:szCs w:val="21"/>
                                  <w:lang w:eastAsia="en-AU"/>
                                </w:rPr>
                                <w:t>of the deceased; and</w:t>
                              </w:r>
                            </w:p>
                            <w:p w:rsidR="00A02497" w:rsidRPr="00A02497" w:rsidRDefault="00A02497" w:rsidP="00A02497">
                              <w:pPr>
                                <w:spacing w:after="0"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t> </w:t>
                              </w:r>
                            </w:p>
                            <w:p w:rsidR="00A02497" w:rsidRPr="00A02497" w:rsidRDefault="00A02497" w:rsidP="00A02497">
                              <w:pPr>
                                <w:numPr>
                                  <w:ilvl w:val="0"/>
                                  <w:numId w:val="2"/>
                                </w:numPr>
                                <w:spacing w:before="100" w:beforeAutospacing="1" w:after="100" w:afterAutospacing="1"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t>the </w:t>
                              </w:r>
                              <w:r w:rsidRPr="00A02497">
                                <w:rPr>
                                  <w:rFonts w:ascii="Arial" w:eastAsia="Times New Roman" w:hAnsi="Arial" w:cs="Arial"/>
                                  <w:i/>
                                  <w:iCs/>
                                  <w:color w:val="505050"/>
                                  <w:sz w:val="21"/>
                                  <w:szCs w:val="21"/>
                                  <w:lang w:eastAsia="en-AU"/>
                                </w:rPr>
                                <w:t>second</w:t>
                              </w:r>
                              <w:r w:rsidRPr="00A02497">
                                <w:rPr>
                                  <w:rFonts w:ascii="Arial" w:eastAsia="Times New Roman" w:hAnsi="Arial" w:cs="Arial"/>
                                  <w:color w:val="505050"/>
                                  <w:sz w:val="21"/>
                                  <w:szCs w:val="21"/>
                                  <w:lang w:eastAsia="en-AU"/>
                                </w:rPr>
                                <w:t> group includes:</w:t>
                              </w:r>
                            </w:p>
                            <w:p w:rsidR="00A02497" w:rsidRPr="00A02497" w:rsidRDefault="00A02497" w:rsidP="00A02497">
                              <w:pPr>
                                <w:spacing w:after="0"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t> </w:t>
                              </w:r>
                            </w:p>
                            <w:p w:rsidR="00A02497" w:rsidRPr="00A02497" w:rsidRDefault="00A02497" w:rsidP="00A02497">
                              <w:pPr>
                                <w:numPr>
                                  <w:ilvl w:val="0"/>
                                  <w:numId w:val="3"/>
                                </w:numPr>
                                <w:spacing w:before="100" w:beforeAutospacing="1" w:after="100" w:afterAutospacing="1"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t>a </w:t>
                              </w:r>
                              <w:r w:rsidRPr="00A02497">
                                <w:rPr>
                                  <w:rFonts w:ascii="Arial" w:eastAsia="Times New Roman" w:hAnsi="Arial" w:cs="Arial"/>
                                  <w:i/>
                                  <w:iCs/>
                                  <w:color w:val="505050"/>
                                  <w:sz w:val="21"/>
                                  <w:szCs w:val="21"/>
                                  <w:lang w:eastAsia="en-AU"/>
                                </w:rPr>
                                <w:t>former wife</w:t>
                              </w:r>
                              <w:r w:rsidRPr="00A02497">
                                <w:rPr>
                                  <w:rFonts w:ascii="Arial" w:eastAsia="Times New Roman" w:hAnsi="Arial" w:cs="Arial"/>
                                  <w:color w:val="505050"/>
                                  <w:sz w:val="21"/>
                                  <w:szCs w:val="21"/>
                                  <w:lang w:eastAsia="en-AU"/>
                                </w:rPr>
                                <w:t> or </w:t>
                              </w:r>
                              <w:r w:rsidRPr="00A02497">
                                <w:rPr>
                                  <w:rFonts w:ascii="Arial" w:eastAsia="Times New Roman" w:hAnsi="Arial" w:cs="Arial"/>
                                  <w:i/>
                                  <w:iCs/>
                                  <w:color w:val="505050"/>
                                  <w:sz w:val="21"/>
                                  <w:szCs w:val="21"/>
                                  <w:lang w:eastAsia="en-AU"/>
                                </w:rPr>
                                <w:t>husband</w:t>
                              </w:r>
                              <w:r w:rsidRPr="00A02497">
                                <w:rPr>
                                  <w:rFonts w:ascii="Arial" w:eastAsia="Times New Roman" w:hAnsi="Arial" w:cs="Arial"/>
                                  <w:color w:val="505050"/>
                                  <w:sz w:val="21"/>
                                  <w:szCs w:val="21"/>
                                  <w:lang w:eastAsia="en-AU"/>
                                </w:rPr>
                                <w:t> of the deceased person</w:t>
                              </w:r>
                            </w:p>
                            <w:p w:rsidR="00A02497" w:rsidRPr="00A02497" w:rsidRDefault="00A02497" w:rsidP="00A02497">
                              <w:pPr>
                                <w:spacing w:after="0"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t> </w:t>
                              </w:r>
                            </w:p>
                            <w:p w:rsidR="00A02497" w:rsidRPr="00A02497" w:rsidRDefault="00A02497" w:rsidP="00A02497">
                              <w:pPr>
                                <w:numPr>
                                  <w:ilvl w:val="0"/>
                                  <w:numId w:val="4"/>
                                </w:numPr>
                                <w:spacing w:before="100" w:beforeAutospacing="1" w:after="100" w:afterAutospacing="1"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t>a </w:t>
                              </w:r>
                              <w:r w:rsidRPr="00A02497">
                                <w:rPr>
                                  <w:rFonts w:ascii="Arial" w:eastAsia="Times New Roman" w:hAnsi="Arial" w:cs="Arial"/>
                                  <w:i/>
                                  <w:iCs/>
                                  <w:color w:val="505050"/>
                                  <w:sz w:val="21"/>
                                  <w:szCs w:val="21"/>
                                  <w:lang w:eastAsia="en-AU"/>
                                </w:rPr>
                                <w:t>grandchild</w:t>
                              </w:r>
                              <w:r w:rsidRPr="00A02497">
                                <w:rPr>
                                  <w:rFonts w:ascii="Arial" w:eastAsia="Times New Roman" w:hAnsi="Arial" w:cs="Arial"/>
                                  <w:color w:val="505050"/>
                                  <w:sz w:val="21"/>
                                  <w:szCs w:val="21"/>
                                  <w:lang w:eastAsia="en-AU"/>
                                </w:rPr>
                                <w:t> of the deceased who was, at any particular time, </w:t>
                              </w:r>
                              <w:r w:rsidRPr="00A02497">
                                <w:rPr>
                                  <w:rFonts w:ascii="Arial" w:eastAsia="Times New Roman" w:hAnsi="Arial" w:cs="Arial"/>
                                  <w:i/>
                                  <w:iCs/>
                                  <w:color w:val="505050"/>
                                  <w:sz w:val="21"/>
                                  <w:szCs w:val="21"/>
                                  <w:lang w:eastAsia="en-AU"/>
                                </w:rPr>
                                <w:t>wholly</w:t>
                              </w:r>
                              <w:r w:rsidRPr="00A02497">
                                <w:rPr>
                                  <w:rFonts w:ascii="Arial" w:eastAsia="Times New Roman" w:hAnsi="Arial" w:cs="Arial"/>
                                  <w:color w:val="505050"/>
                                  <w:sz w:val="21"/>
                                  <w:szCs w:val="21"/>
                                  <w:lang w:eastAsia="en-AU"/>
                                </w:rPr>
                                <w:t> or </w:t>
                              </w:r>
                              <w:r w:rsidRPr="00A02497">
                                <w:rPr>
                                  <w:rFonts w:ascii="Arial" w:eastAsia="Times New Roman" w:hAnsi="Arial" w:cs="Arial"/>
                                  <w:i/>
                                  <w:iCs/>
                                  <w:color w:val="505050"/>
                                  <w:sz w:val="21"/>
                                  <w:szCs w:val="21"/>
                                  <w:lang w:eastAsia="en-AU"/>
                                </w:rPr>
                                <w:t>partly dependent</w:t>
                              </w:r>
                              <w:r w:rsidRPr="00A02497">
                                <w:rPr>
                                  <w:rFonts w:ascii="Arial" w:eastAsia="Times New Roman" w:hAnsi="Arial" w:cs="Arial"/>
                                  <w:color w:val="505050"/>
                                  <w:sz w:val="21"/>
                                  <w:szCs w:val="21"/>
                                  <w:lang w:eastAsia="en-AU"/>
                                </w:rPr>
                                <w:t> on the deceased;</w:t>
                              </w:r>
                            </w:p>
                            <w:p w:rsidR="00A02497" w:rsidRPr="00A02497" w:rsidRDefault="00A02497" w:rsidP="00A02497">
                              <w:pPr>
                                <w:spacing w:after="0"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t> </w:t>
                              </w:r>
                            </w:p>
                            <w:p w:rsidR="00A02497" w:rsidRPr="00A02497" w:rsidRDefault="00A02497" w:rsidP="00A02497">
                              <w:pPr>
                                <w:numPr>
                                  <w:ilvl w:val="0"/>
                                  <w:numId w:val="5"/>
                                </w:numPr>
                                <w:spacing w:before="100" w:beforeAutospacing="1" w:after="100" w:afterAutospacing="1"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t>a </w:t>
                              </w:r>
                              <w:r w:rsidRPr="00A02497">
                                <w:rPr>
                                  <w:rFonts w:ascii="Arial" w:eastAsia="Times New Roman" w:hAnsi="Arial" w:cs="Arial"/>
                                  <w:i/>
                                  <w:iCs/>
                                  <w:color w:val="505050"/>
                                  <w:sz w:val="21"/>
                                  <w:szCs w:val="21"/>
                                  <w:lang w:eastAsia="en-AU"/>
                                </w:rPr>
                                <w:t>person</w:t>
                              </w:r>
                              <w:r w:rsidRPr="00A02497">
                                <w:rPr>
                                  <w:rFonts w:ascii="Arial" w:eastAsia="Times New Roman" w:hAnsi="Arial" w:cs="Arial"/>
                                  <w:color w:val="505050"/>
                                  <w:sz w:val="21"/>
                                  <w:szCs w:val="21"/>
                                  <w:lang w:eastAsia="en-AU"/>
                                </w:rPr>
                                <w:t> who was, at any particular time, </w:t>
                              </w:r>
                              <w:r w:rsidRPr="00A02497">
                                <w:rPr>
                                  <w:rFonts w:ascii="Arial" w:eastAsia="Times New Roman" w:hAnsi="Arial" w:cs="Arial"/>
                                  <w:i/>
                                  <w:iCs/>
                                  <w:color w:val="505050"/>
                                  <w:sz w:val="21"/>
                                  <w:szCs w:val="21"/>
                                  <w:lang w:eastAsia="en-AU"/>
                                </w:rPr>
                                <w:t>wholly</w:t>
                              </w:r>
                              <w:r w:rsidRPr="00A02497">
                                <w:rPr>
                                  <w:rFonts w:ascii="Arial" w:eastAsia="Times New Roman" w:hAnsi="Arial" w:cs="Arial"/>
                                  <w:color w:val="505050"/>
                                  <w:sz w:val="21"/>
                                  <w:szCs w:val="21"/>
                                  <w:lang w:eastAsia="en-AU"/>
                                </w:rPr>
                                <w:t> or </w:t>
                              </w:r>
                              <w:r w:rsidRPr="00A02497">
                                <w:rPr>
                                  <w:rFonts w:ascii="Arial" w:eastAsia="Times New Roman" w:hAnsi="Arial" w:cs="Arial"/>
                                  <w:i/>
                                  <w:iCs/>
                                  <w:color w:val="505050"/>
                                  <w:sz w:val="21"/>
                                  <w:szCs w:val="21"/>
                                  <w:lang w:eastAsia="en-AU"/>
                                </w:rPr>
                                <w:t>partly</w:t>
                              </w:r>
                              <w:r w:rsidRPr="00A02497">
                                <w:rPr>
                                  <w:rFonts w:ascii="Arial" w:eastAsia="Times New Roman" w:hAnsi="Arial" w:cs="Arial"/>
                                  <w:color w:val="505050"/>
                                  <w:sz w:val="21"/>
                                  <w:szCs w:val="21"/>
                                  <w:lang w:eastAsia="en-AU"/>
                                </w:rPr>
                                <w:t> </w:t>
                              </w:r>
                              <w:r w:rsidRPr="00A02497">
                                <w:rPr>
                                  <w:rFonts w:ascii="Arial" w:eastAsia="Times New Roman" w:hAnsi="Arial" w:cs="Arial"/>
                                  <w:i/>
                                  <w:iCs/>
                                  <w:color w:val="505050"/>
                                  <w:sz w:val="21"/>
                                  <w:szCs w:val="21"/>
                                  <w:lang w:eastAsia="en-AU"/>
                                </w:rPr>
                                <w:t>dependent</w:t>
                              </w:r>
                              <w:r w:rsidRPr="00A02497">
                                <w:rPr>
                                  <w:rFonts w:ascii="Arial" w:eastAsia="Times New Roman" w:hAnsi="Arial" w:cs="Arial"/>
                                  <w:color w:val="505050"/>
                                  <w:sz w:val="21"/>
                                  <w:szCs w:val="21"/>
                                  <w:lang w:eastAsia="en-AU"/>
                                </w:rPr>
                                <w:t> on the deceased </w:t>
                              </w:r>
                              <w:r w:rsidRPr="00A02497">
                                <w:rPr>
                                  <w:rFonts w:ascii="Arial" w:eastAsia="Times New Roman" w:hAnsi="Arial" w:cs="Arial"/>
                                  <w:b/>
                                  <w:bCs/>
                                  <w:i/>
                                  <w:iCs/>
                                  <w:color w:val="505050"/>
                                  <w:sz w:val="21"/>
                                  <w:szCs w:val="21"/>
                                  <w:lang w:eastAsia="en-AU"/>
                                </w:rPr>
                                <w:t>and </w:t>
                              </w:r>
                              <w:r w:rsidRPr="00A02497">
                                <w:rPr>
                                  <w:rFonts w:ascii="Arial" w:eastAsia="Times New Roman" w:hAnsi="Arial" w:cs="Arial"/>
                                  <w:color w:val="505050"/>
                                  <w:sz w:val="21"/>
                                  <w:szCs w:val="21"/>
                                  <w:lang w:eastAsia="en-AU"/>
                                </w:rPr>
                                <w:t>was, at that particular time or any other time, a </w:t>
                              </w:r>
                              <w:r w:rsidRPr="00A02497">
                                <w:rPr>
                                  <w:rFonts w:ascii="Arial" w:eastAsia="Times New Roman" w:hAnsi="Arial" w:cs="Arial"/>
                                  <w:i/>
                                  <w:iCs/>
                                  <w:color w:val="505050"/>
                                  <w:sz w:val="21"/>
                                  <w:szCs w:val="21"/>
                                  <w:lang w:eastAsia="en-AU"/>
                                </w:rPr>
                                <w:t>member</w:t>
                              </w:r>
                              <w:r w:rsidRPr="00A02497">
                                <w:rPr>
                                  <w:rFonts w:ascii="Arial" w:eastAsia="Times New Roman" w:hAnsi="Arial" w:cs="Arial"/>
                                  <w:color w:val="505050"/>
                                  <w:sz w:val="21"/>
                                  <w:szCs w:val="21"/>
                                  <w:lang w:eastAsia="en-AU"/>
                                </w:rPr>
                                <w:t xml:space="preserve"> of </w:t>
                              </w:r>
                              <w:proofErr w:type="spellStart"/>
                              <w:r w:rsidRPr="00A02497">
                                <w:rPr>
                                  <w:rFonts w:ascii="Arial" w:eastAsia="Times New Roman" w:hAnsi="Arial" w:cs="Arial"/>
                                  <w:color w:val="505050"/>
                                  <w:sz w:val="21"/>
                                  <w:szCs w:val="21"/>
                                  <w:lang w:eastAsia="en-AU"/>
                                </w:rPr>
                                <w:t>the</w:t>
                              </w:r>
                              <w:r w:rsidRPr="00A02497">
                                <w:rPr>
                                  <w:rFonts w:ascii="Arial" w:eastAsia="Times New Roman" w:hAnsi="Arial" w:cs="Arial"/>
                                  <w:i/>
                                  <w:iCs/>
                                  <w:color w:val="505050"/>
                                  <w:sz w:val="21"/>
                                  <w:szCs w:val="21"/>
                                  <w:lang w:eastAsia="en-AU"/>
                                </w:rPr>
                                <w:t>household</w:t>
                              </w:r>
                              <w:proofErr w:type="spellEnd"/>
                              <w:r w:rsidRPr="00A02497">
                                <w:rPr>
                                  <w:rFonts w:ascii="Arial" w:eastAsia="Times New Roman" w:hAnsi="Arial" w:cs="Arial"/>
                                  <w:color w:val="505050"/>
                                  <w:sz w:val="21"/>
                                  <w:szCs w:val="21"/>
                                  <w:lang w:eastAsia="en-AU"/>
                                </w:rPr>
                                <w:t> of which the deceased was a member;</w:t>
                              </w:r>
                            </w:p>
                            <w:p w:rsidR="00A02497" w:rsidRPr="00A02497" w:rsidRDefault="00A02497" w:rsidP="00A02497">
                              <w:pPr>
                                <w:spacing w:after="0"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t> </w:t>
                              </w:r>
                            </w:p>
                            <w:p w:rsidR="00A02497" w:rsidRPr="00A02497" w:rsidRDefault="00A02497" w:rsidP="00A02497">
                              <w:pPr>
                                <w:numPr>
                                  <w:ilvl w:val="0"/>
                                  <w:numId w:val="6"/>
                                </w:numPr>
                                <w:spacing w:before="100" w:beforeAutospacing="1" w:after="100" w:afterAutospacing="1" w:line="315" w:lineRule="atLeast"/>
                                <w:rPr>
                                  <w:rFonts w:ascii="Arial" w:eastAsia="Times New Roman" w:hAnsi="Arial" w:cs="Arial"/>
                                  <w:color w:val="505050"/>
                                  <w:sz w:val="21"/>
                                  <w:szCs w:val="21"/>
                                  <w:lang w:eastAsia="en-AU"/>
                                </w:rPr>
                              </w:pPr>
                              <w:proofErr w:type="gramStart"/>
                              <w:r w:rsidRPr="00A02497">
                                <w:rPr>
                                  <w:rFonts w:ascii="Arial" w:eastAsia="Times New Roman" w:hAnsi="Arial" w:cs="Arial"/>
                                  <w:color w:val="505050"/>
                                  <w:sz w:val="21"/>
                                  <w:szCs w:val="21"/>
                                  <w:lang w:eastAsia="en-AU"/>
                                </w:rPr>
                                <w:t>a</w:t>
                              </w:r>
                              <w:proofErr w:type="gramEnd"/>
                              <w:r w:rsidRPr="00A02497">
                                <w:rPr>
                                  <w:rFonts w:ascii="Arial" w:eastAsia="Times New Roman" w:hAnsi="Arial" w:cs="Arial"/>
                                  <w:color w:val="505050"/>
                                  <w:sz w:val="21"/>
                                  <w:szCs w:val="21"/>
                                  <w:lang w:eastAsia="en-AU"/>
                                </w:rPr>
                                <w:t xml:space="preserve"> person with whom the deceased person was living in a </w:t>
                              </w:r>
                              <w:r w:rsidRPr="00A02497">
                                <w:rPr>
                                  <w:rFonts w:ascii="Arial" w:eastAsia="Times New Roman" w:hAnsi="Arial" w:cs="Arial"/>
                                  <w:i/>
                                  <w:iCs/>
                                  <w:color w:val="505050"/>
                                  <w:sz w:val="21"/>
                                  <w:szCs w:val="21"/>
                                  <w:lang w:eastAsia="en-AU"/>
                                </w:rPr>
                                <w:t>close personal relationship </w:t>
                              </w:r>
                              <w:r w:rsidRPr="00A02497">
                                <w:rPr>
                                  <w:rFonts w:ascii="Arial" w:eastAsia="Times New Roman" w:hAnsi="Arial" w:cs="Arial"/>
                                  <w:color w:val="505050"/>
                                  <w:sz w:val="21"/>
                                  <w:szCs w:val="21"/>
                                  <w:lang w:eastAsia="en-AU"/>
                                </w:rPr>
                                <w:t>at the time the deceased person died.</w:t>
                              </w:r>
                            </w:p>
                            <w:p w:rsidR="00A02497" w:rsidRPr="00A02497" w:rsidRDefault="00A02497" w:rsidP="00A02497">
                              <w:pPr>
                                <w:spacing w:after="0"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t> </w:t>
                              </w:r>
                              <w:r w:rsidRPr="00A02497">
                                <w:rPr>
                                  <w:rFonts w:ascii="Arial" w:eastAsia="Times New Roman" w:hAnsi="Arial" w:cs="Arial"/>
                                  <w:color w:val="505050"/>
                                  <w:sz w:val="21"/>
                                  <w:szCs w:val="21"/>
                                  <w:lang w:eastAsia="en-AU"/>
                                </w:rPr>
                                <w:br/>
                              </w:r>
                              <w:hyperlink r:id="rId11" w:anchor="close_personal_relationship" w:history="1">
                                <w:r w:rsidRPr="00A02497">
                                  <w:rPr>
                                    <w:rFonts w:ascii="Arial" w:eastAsia="Times New Roman" w:hAnsi="Arial" w:cs="Arial"/>
                                    <w:color w:val="336699"/>
                                    <w:sz w:val="21"/>
                                    <w:szCs w:val="21"/>
                                    <w:u w:val="single"/>
                                    <w:lang w:eastAsia="en-AU"/>
                                  </w:rPr>
                                  <w:t>Sub-section 3(3) of the Act</w:t>
                                </w:r>
                              </w:hyperlink>
                              <w:r w:rsidRPr="00A02497">
                                <w:rPr>
                                  <w:rFonts w:ascii="Arial" w:eastAsia="Times New Roman" w:hAnsi="Arial" w:cs="Arial"/>
                                  <w:color w:val="505050"/>
                                  <w:sz w:val="21"/>
                                  <w:szCs w:val="21"/>
                                  <w:lang w:eastAsia="en-AU"/>
                                </w:rPr>
                                <w:t> </w:t>
                              </w:r>
                              <w:r w:rsidRPr="00A02497">
                                <w:rPr>
                                  <w:rFonts w:ascii="Arial" w:eastAsia="Times New Roman" w:hAnsi="Arial" w:cs="Arial"/>
                                  <w:i/>
                                  <w:iCs/>
                                  <w:color w:val="505050"/>
                                  <w:sz w:val="21"/>
                                  <w:szCs w:val="21"/>
                                  <w:lang w:eastAsia="en-AU"/>
                                </w:rPr>
                                <w:t>(the definition section)</w:t>
                              </w:r>
                              <w:r w:rsidRPr="00A02497">
                                <w:rPr>
                                  <w:rFonts w:ascii="Arial" w:eastAsia="Times New Roman" w:hAnsi="Arial" w:cs="Arial"/>
                                  <w:color w:val="505050"/>
                                  <w:sz w:val="21"/>
                                  <w:szCs w:val="21"/>
                                  <w:lang w:eastAsia="en-AU"/>
                                </w:rPr>
                                <w:t> defines </w:t>
                              </w:r>
                              <w:r w:rsidRPr="00A02497">
                                <w:rPr>
                                  <w:rFonts w:ascii="Arial" w:eastAsia="Times New Roman" w:hAnsi="Arial" w:cs="Arial"/>
                                  <w:i/>
                                  <w:iCs/>
                                  <w:color w:val="505050"/>
                                  <w:sz w:val="21"/>
                                  <w:szCs w:val="21"/>
                                  <w:lang w:eastAsia="en-AU"/>
                                </w:rPr>
                                <w:t xml:space="preserve">“a close personal </w:t>
                              </w:r>
                              <w:proofErr w:type="spellStart"/>
                              <w:r w:rsidRPr="00A02497">
                                <w:rPr>
                                  <w:rFonts w:ascii="Arial" w:eastAsia="Times New Roman" w:hAnsi="Arial" w:cs="Arial"/>
                                  <w:i/>
                                  <w:iCs/>
                                  <w:color w:val="505050"/>
                                  <w:sz w:val="21"/>
                                  <w:szCs w:val="21"/>
                                  <w:lang w:eastAsia="en-AU"/>
                                </w:rPr>
                                <w:t>relationship”</w:t>
                              </w:r>
                              <w:r w:rsidRPr="00A02497">
                                <w:rPr>
                                  <w:rFonts w:ascii="Arial" w:eastAsia="Times New Roman" w:hAnsi="Arial" w:cs="Arial"/>
                                  <w:color w:val="505050"/>
                                  <w:sz w:val="21"/>
                                  <w:szCs w:val="21"/>
                                  <w:lang w:eastAsia="en-AU"/>
                                </w:rPr>
                                <w:t>as</w:t>
                              </w:r>
                              <w:proofErr w:type="spellEnd"/>
                              <w:r w:rsidRPr="00A02497">
                                <w:rPr>
                                  <w:rFonts w:ascii="Arial" w:eastAsia="Times New Roman" w:hAnsi="Arial" w:cs="Arial"/>
                                  <w:color w:val="505050"/>
                                  <w:sz w:val="21"/>
                                  <w:szCs w:val="21"/>
                                  <w:lang w:eastAsia="en-AU"/>
                                </w:rPr>
                                <w:t> </w:t>
                              </w:r>
                              <w:r w:rsidRPr="00A02497">
                                <w:rPr>
                                  <w:rFonts w:ascii="Arial" w:eastAsia="Times New Roman" w:hAnsi="Arial" w:cs="Arial"/>
                                  <w:i/>
                                  <w:iCs/>
                                  <w:color w:val="505050"/>
                                  <w:sz w:val="21"/>
                                  <w:szCs w:val="21"/>
                                  <w:lang w:eastAsia="en-AU"/>
                                </w:rPr>
                                <w:t>a close personal relationship (other than a marriage or a de facto relationship) between two adult persons, whether or not related by family, who are living together, one or each of whom provides the other with domestic support and personal care.</w:t>
                              </w:r>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t>It is open to a court to make a family provision order if:</w:t>
                              </w:r>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t>-the applicant is an </w:t>
                              </w:r>
                              <w:r w:rsidRPr="00A02497">
                                <w:rPr>
                                  <w:rFonts w:ascii="Arial" w:eastAsia="Times New Roman" w:hAnsi="Arial" w:cs="Arial"/>
                                  <w:i/>
                                  <w:iCs/>
                                  <w:color w:val="505050"/>
                                  <w:sz w:val="21"/>
                                  <w:szCs w:val="21"/>
                                  <w:lang w:eastAsia="en-AU"/>
                                </w:rPr>
                                <w:t>eligible person</w:t>
                              </w:r>
                              <w:r w:rsidRPr="00A02497">
                                <w:rPr>
                                  <w:rFonts w:ascii="Arial" w:eastAsia="Times New Roman" w:hAnsi="Arial" w:cs="Arial"/>
                                  <w:color w:val="505050"/>
                                  <w:sz w:val="21"/>
                                  <w:szCs w:val="21"/>
                                  <w:lang w:eastAsia="en-AU"/>
                                </w:rPr>
                                <w:t>; and</w:t>
                              </w:r>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lastRenderedPageBreak/>
                                <w:t>-at the time when the court is considering the application, </w:t>
                              </w:r>
                              <w:r w:rsidRPr="00A02497">
                                <w:rPr>
                                  <w:rFonts w:ascii="Arial" w:eastAsia="Times New Roman" w:hAnsi="Arial" w:cs="Arial"/>
                                  <w:i/>
                                  <w:iCs/>
                                  <w:color w:val="505050"/>
                                  <w:sz w:val="21"/>
                                  <w:szCs w:val="21"/>
                                  <w:lang w:eastAsia="en-AU"/>
                                </w:rPr>
                                <w:t>adequate provision</w:t>
                              </w:r>
                              <w:r w:rsidRPr="00A02497">
                                <w:rPr>
                                  <w:rFonts w:ascii="Arial" w:eastAsia="Times New Roman" w:hAnsi="Arial" w:cs="Arial"/>
                                  <w:color w:val="505050"/>
                                  <w:sz w:val="21"/>
                                  <w:szCs w:val="21"/>
                                  <w:lang w:eastAsia="en-AU"/>
                                </w:rPr>
                                <w:t> for the proper </w:t>
                              </w:r>
                              <w:r w:rsidRPr="00A02497">
                                <w:rPr>
                                  <w:rFonts w:ascii="Arial" w:eastAsia="Times New Roman" w:hAnsi="Arial" w:cs="Arial"/>
                                  <w:i/>
                                  <w:iCs/>
                                  <w:color w:val="505050"/>
                                  <w:sz w:val="21"/>
                                  <w:szCs w:val="21"/>
                                  <w:lang w:eastAsia="en-AU"/>
                                </w:rPr>
                                <w:t>maintenance</w:t>
                              </w:r>
                              <w:r w:rsidRPr="00A02497">
                                <w:rPr>
                                  <w:rFonts w:ascii="Arial" w:eastAsia="Times New Roman" w:hAnsi="Arial" w:cs="Arial"/>
                                  <w:color w:val="505050"/>
                                  <w:sz w:val="21"/>
                                  <w:szCs w:val="21"/>
                                  <w:lang w:eastAsia="en-AU"/>
                                </w:rPr>
                                <w:t>, </w:t>
                              </w:r>
                              <w:r w:rsidRPr="00A02497">
                                <w:rPr>
                                  <w:rFonts w:ascii="Arial" w:eastAsia="Times New Roman" w:hAnsi="Arial" w:cs="Arial"/>
                                  <w:i/>
                                  <w:iCs/>
                                  <w:color w:val="505050"/>
                                  <w:sz w:val="21"/>
                                  <w:szCs w:val="21"/>
                                  <w:lang w:eastAsia="en-AU"/>
                                </w:rPr>
                                <w:t>education</w:t>
                              </w:r>
                              <w:r w:rsidRPr="00A02497">
                                <w:rPr>
                                  <w:rFonts w:ascii="Arial" w:eastAsia="Times New Roman" w:hAnsi="Arial" w:cs="Arial"/>
                                  <w:color w:val="505050"/>
                                  <w:sz w:val="21"/>
                                  <w:szCs w:val="21"/>
                                  <w:lang w:eastAsia="en-AU"/>
                                </w:rPr>
                                <w:t> or </w:t>
                              </w:r>
                              <w:r w:rsidRPr="00A02497">
                                <w:rPr>
                                  <w:rFonts w:ascii="Arial" w:eastAsia="Times New Roman" w:hAnsi="Arial" w:cs="Arial"/>
                                  <w:i/>
                                  <w:iCs/>
                                  <w:color w:val="505050"/>
                                  <w:sz w:val="21"/>
                                  <w:szCs w:val="21"/>
                                  <w:lang w:eastAsia="en-AU"/>
                                </w:rPr>
                                <w:t>advancement in life</w:t>
                              </w:r>
                              <w:r w:rsidRPr="00A02497">
                                <w:rPr>
                                  <w:rFonts w:ascii="Arial" w:eastAsia="Times New Roman" w:hAnsi="Arial" w:cs="Arial"/>
                                  <w:color w:val="505050"/>
                                  <w:sz w:val="21"/>
                                  <w:szCs w:val="21"/>
                                  <w:lang w:eastAsia="en-AU"/>
                                </w:rPr>
                                <w:t> of the applicant has not been made by the will of the deceased, or by the operation of the intestacy rules in relation to the estate of the deceased, or both.</w:t>
                              </w:r>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b/>
                                  <w:bCs/>
                                  <w:i/>
                                  <w:iCs/>
                                  <w:color w:val="505050"/>
                                  <w:sz w:val="21"/>
                                  <w:szCs w:val="21"/>
                                  <w:lang w:eastAsia="en-AU"/>
                                </w:rPr>
                                <w:t>Chapple v Wilcox </w:t>
                              </w:r>
                              <w:r w:rsidRPr="00A02497">
                                <w:rPr>
                                  <w:rFonts w:ascii="Arial" w:eastAsia="Times New Roman" w:hAnsi="Arial" w:cs="Arial"/>
                                  <w:b/>
                                  <w:bCs/>
                                  <w:color w:val="505050"/>
                                  <w:sz w:val="21"/>
                                  <w:szCs w:val="21"/>
                                  <w:lang w:eastAsia="en-AU"/>
                                </w:rPr>
                                <w:t>[2014] NSWCA 392</w:t>
                              </w:r>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t>A recent case of interest is the case of </w:t>
                              </w:r>
                              <w:hyperlink r:id="rId12" w:history="1">
                                <w:r w:rsidRPr="00A02497">
                                  <w:rPr>
                                    <w:rFonts w:ascii="Arial" w:eastAsia="Times New Roman" w:hAnsi="Arial" w:cs="Arial"/>
                                    <w:i/>
                                    <w:iCs/>
                                    <w:color w:val="336699"/>
                                    <w:sz w:val="21"/>
                                    <w:szCs w:val="21"/>
                                    <w:u w:val="single"/>
                                    <w:lang w:eastAsia="en-AU"/>
                                  </w:rPr>
                                  <w:t>Chapple v Wilcox [2014] NSWCA 392</w:t>
                                </w:r>
                              </w:hyperlink>
                              <w:r w:rsidRPr="00A02497">
                                <w:rPr>
                                  <w:rFonts w:ascii="Arial" w:eastAsia="Times New Roman" w:hAnsi="Arial" w:cs="Arial"/>
                                  <w:color w:val="505050"/>
                                  <w:sz w:val="21"/>
                                  <w:szCs w:val="21"/>
                                  <w:lang w:eastAsia="en-AU"/>
                                </w:rPr>
                                <w:t>. In this case, a decision of the Court of Appeal set aside a Supreme Court decision to make provision for a grandchild in circumstances where the deceased had by his will left his whole estate to his only child, his daughter (the grandson’s mother). The estate comprised principally a pastoral business.</w:t>
                              </w:r>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t>The grandson had had little contact with his grandfather for some time and he had not visited his grandfather since 2004.</w:t>
                              </w:r>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t>In contrast, the deceased’s daughter (who had inherited the whole estate under the Will) had enjoyed a close relationship with her father for most of his life.</w:t>
                              </w:r>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t>The Court found that she had been “a dutiful and caring daughter” and that, according to community standards and expectations, there was little to support the grandson’s claim that provision should have been made for him out of his grandfather’s estate to justify interfering with the wishes expressed in the grandfather’s Will. </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 </w:t>
                              </w:r>
                            </w:p>
                            <w:p w:rsidR="00A02497" w:rsidRPr="00A02497" w:rsidRDefault="00A02497" w:rsidP="00A02497">
                              <w:pPr>
                                <w:spacing w:after="0" w:line="240" w:lineRule="auto"/>
                                <w:rPr>
                                  <w:rFonts w:ascii="Times New Roman" w:eastAsia="Times New Roman" w:hAnsi="Times New Roman" w:cs="Times New Roman"/>
                                  <w:sz w:val="24"/>
                                  <w:szCs w:val="24"/>
                                  <w:lang w:eastAsia="en-AU"/>
                                </w:rPr>
                              </w:pPr>
                              <w:r w:rsidRPr="00A02497">
                                <w:rPr>
                                  <w:rFonts w:ascii="Times New Roman" w:eastAsia="Times New Roman" w:hAnsi="Times New Roman" w:cs="Times New Roman"/>
                                  <w:noProof/>
                                  <w:sz w:val="24"/>
                                  <w:szCs w:val="24"/>
                                  <w:lang w:eastAsia="en-AU"/>
                                </w:rPr>
                                <w:drawing>
                                  <wp:inline distT="0" distB="0" distL="0" distR="0" wp14:anchorId="5A080C98" wp14:editId="01D80501">
                                    <wp:extent cx="9525" cy="9525"/>
                                    <wp:effectExtent l="0" t="0" r="0" b="0"/>
                                    <wp:docPr id="5" name="Picture 5" descr="http://gallery.mailchimp.com/653153ae841fd11de66ad181a/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allery.mailchimp.com/653153ae841fd11de66ad181a/images/transparen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02497" w:rsidRPr="00A02497" w:rsidRDefault="00A02497" w:rsidP="00A02497">
                              <w:pPr>
                                <w:spacing w:after="0" w:line="315" w:lineRule="atLeast"/>
                                <w:rPr>
                                  <w:rFonts w:ascii="Arial" w:eastAsia="Times New Roman" w:hAnsi="Arial" w:cs="Arial"/>
                                  <w:color w:val="505050"/>
                                  <w:sz w:val="21"/>
                                  <w:szCs w:val="21"/>
                                  <w:lang w:eastAsia="en-AU"/>
                                </w:rPr>
                              </w:pPr>
                              <w:r w:rsidRPr="00A02497">
                                <w:rPr>
                                  <w:rFonts w:ascii="Arial" w:eastAsia="Times New Roman" w:hAnsi="Arial" w:cs="Arial"/>
                                  <w:b/>
                                  <w:bCs/>
                                  <w:color w:val="000000"/>
                                  <w:sz w:val="24"/>
                                  <w:szCs w:val="24"/>
                                  <w:lang w:eastAsia="en-AU"/>
                                </w:rPr>
                                <w:t>THINKING OF SELLING/BUYING/RENTING A HOME? – SWIMMING POOLS AMENDMENT ACT 2012</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color w:val="000000"/>
                                  <w:sz w:val="21"/>
                                  <w:szCs w:val="21"/>
                                  <w:lang w:eastAsia="en-AU"/>
                                </w:rPr>
                                <w:t>From 29 April 2015, new disclosure requirements will apply in New South Wales when selling or leasing a property with a swimming pool.</w:t>
                              </w:r>
                              <w:r w:rsidRPr="00A02497">
                                <w:rPr>
                                  <w:rFonts w:ascii="Arial" w:eastAsia="Times New Roman" w:hAnsi="Arial" w:cs="Arial"/>
                                  <w:color w:val="000000"/>
                                  <w:sz w:val="21"/>
                                  <w:szCs w:val="21"/>
                                  <w:lang w:eastAsia="en-AU"/>
                                </w:rPr>
                                <w:br/>
                                <w:t> </w:t>
                              </w:r>
                              <w:r w:rsidRPr="00A02497">
                                <w:rPr>
                                  <w:rFonts w:ascii="Arial" w:eastAsia="Times New Roman" w:hAnsi="Arial" w:cs="Arial"/>
                                  <w:color w:val="000000"/>
                                  <w:sz w:val="21"/>
                                  <w:szCs w:val="21"/>
                                  <w:lang w:eastAsia="en-AU"/>
                                </w:rPr>
                                <w:br/>
                                <w:t>You will need to provide a valid </w:t>
                              </w:r>
                              <w:r w:rsidRPr="00A02497">
                                <w:rPr>
                                  <w:rFonts w:ascii="Arial" w:eastAsia="Times New Roman" w:hAnsi="Arial" w:cs="Arial"/>
                                  <w:b/>
                                  <w:bCs/>
                                  <w:i/>
                                  <w:iCs/>
                                  <w:color w:val="000000"/>
                                  <w:sz w:val="21"/>
                                  <w:szCs w:val="21"/>
                                  <w:lang w:eastAsia="en-AU"/>
                                </w:rPr>
                                <w:t>certificate of compliance</w:t>
                              </w:r>
                              <w:r w:rsidRPr="00A02497">
                                <w:rPr>
                                  <w:rFonts w:ascii="Arial" w:eastAsia="Times New Roman" w:hAnsi="Arial" w:cs="Arial"/>
                                  <w:color w:val="000000"/>
                                  <w:sz w:val="21"/>
                                  <w:szCs w:val="21"/>
                                  <w:lang w:eastAsia="en-AU"/>
                                </w:rPr>
                                <w:t> issued by either the council or an accredited certifier under the </w:t>
                              </w:r>
                              <w:r w:rsidRPr="00A02497">
                                <w:rPr>
                                  <w:rFonts w:ascii="Arial" w:eastAsia="Times New Roman" w:hAnsi="Arial" w:cs="Arial"/>
                                  <w:i/>
                                  <w:iCs/>
                                  <w:color w:val="000000"/>
                                  <w:sz w:val="21"/>
                                  <w:szCs w:val="21"/>
                                  <w:lang w:eastAsia="en-AU"/>
                                </w:rPr>
                                <w:t>Building Professional Act 2005</w:t>
                              </w:r>
                              <w:r w:rsidRPr="00A02497">
                                <w:rPr>
                                  <w:rFonts w:ascii="Arial" w:eastAsia="Times New Roman" w:hAnsi="Arial" w:cs="Arial"/>
                                  <w:color w:val="000000"/>
                                  <w:sz w:val="21"/>
                                  <w:szCs w:val="21"/>
                                  <w:lang w:eastAsia="en-AU"/>
                                </w:rPr>
                                <w:t> (NSW) </w:t>
                              </w:r>
                              <w:r w:rsidRPr="00A02497">
                                <w:rPr>
                                  <w:rFonts w:ascii="Arial" w:eastAsia="Times New Roman" w:hAnsi="Arial" w:cs="Arial"/>
                                  <w:i/>
                                  <w:iCs/>
                                  <w:color w:val="000000"/>
                                  <w:sz w:val="21"/>
                                  <w:szCs w:val="21"/>
                                  <w:lang w:eastAsia="en-AU"/>
                                </w:rPr>
                                <w:t>('the Act')</w:t>
                              </w:r>
                              <w:r w:rsidRPr="00A02497">
                                <w:rPr>
                                  <w:rFonts w:ascii="Arial" w:eastAsia="Times New Roman" w:hAnsi="Arial" w:cs="Arial"/>
                                  <w:color w:val="000000"/>
                                  <w:sz w:val="21"/>
                                  <w:szCs w:val="21"/>
                                  <w:lang w:eastAsia="en-AU"/>
                                </w:rPr>
                                <w:t>. A swimming pool subject to an occupation certificate may be exempt from an inspection program for three years from the date of issue of the occupation certificate. You also need to provide evidence that the swimming pool is registered under the Act.</w:t>
                              </w:r>
                              <w:r w:rsidRPr="00A02497">
                                <w:rPr>
                                  <w:rFonts w:ascii="Arial" w:eastAsia="Times New Roman" w:hAnsi="Arial" w:cs="Arial"/>
                                  <w:color w:val="000000"/>
                                  <w:sz w:val="21"/>
                                  <w:szCs w:val="21"/>
                                  <w:lang w:eastAsia="en-AU"/>
                                </w:rPr>
                                <w:br/>
                                <w:t> </w:t>
                              </w:r>
                              <w:r w:rsidRPr="00A02497">
                                <w:rPr>
                                  <w:rFonts w:ascii="Arial" w:eastAsia="Times New Roman" w:hAnsi="Arial" w:cs="Arial"/>
                                  <w:color w:val="000000"/>
                                  <w:sz w:val="21"/>
                                  <w:szCs w:val="21"/>
                                  <w:lang w:eastAsia="en-AU"/>
                                </w:rPr>
                                <w:br/>
                              </w:r>
                              <w:r w:rsidRPr="00A02497">
                                <w:rPr>
                                  <w:rFonts w:ascii="Arial" w:eastAsia="Times New Roman" w:hAnsi="Arial" w:cs="Arial"/>
                                  <w:color w:val="000000"/>
                                  <w:sz w:val="21"/>
                                  <w:szCs w:val="21"/>
                                  <w:lang w:eastAsia="en-AU"/>
                                </w:rPr>
                                <w:lastRenderedPageBreak/>
                                <w:t>If you are planning to:</w:t>
                              </w:r>
                              <w:r w:rsidRPr="00A02497">
                                <w:rPr>
                                  <w:rFonts w:ascii="Arial" w:eastAsia="Times New Roman" w:hAnsi="Arial" w:cs="Arial"/>
                                  <w:color w:val="000000"/>
                                  <w:sz w:val="21"/>
                                  <w:szCs w:val="21"/>
                                  <w:lang w:eastAsia="en-AU"/>
                                </w:rPr>
                                <w:br/>
                                <w:t> </w:t>
                              </w:r>
                            </w:p>
                            <w:p w:rsidR="00A02497" w:rsidRPr="00A02497" w:rsidRDefault="00A02497" w:rsidP="00A02497">
                              <w:pPr>
                                <w:numPr>
                                  <w:ilvl w:val="0"/>
                                  <w:numId w:val="7"/>
                                </w:numPr>
                                <w:spacing w:before="100" w:beforeAutospacing="1" w:after="100" w:afterAutospacing="1" w:line="315" w:lineRule="atLeast"/>
                                <w:rPr>
                                  <w:rFonts w:ascii="Arial" w:eastAsia="Times New Roman" w:hAnsi="Arial" w:cs="Arial"/>
                                  <w:color w:val="505050"/>
                                  <w:sz w:val="21"/>
                                  <w:szCs w:val="21"/>
                                  <w:lang w:eastAsia="en-AU"/>
                                </w:rPr>
                              </w:pPr>
                              <w:r w:rsidRPr="00A02497">
                                <w:rPr>
                                  <w:rFonts w:ascii="Arial" w:eastAsia="Times New Roman" w:hAnsi="Arial" w:cs="Arial"/>
                                  <w:color w:val="000000"/>
                                  <w:sz w:val="21"/>
                                  <w:szCs w:val="21"/>
                                  <w:lang w:eastAsia="en-AU"/>
                                </w:rPr>
                                <w:t>rent or sell a property with a swimming pool and would like advice to ensure that you are complying with these changes to the law; and/or </w:t>
                              </w:r>
                            </w:p>
                            <w:p w:rsidR="00A02497" w:rsidRPr="00A02497" w:rsidRDefault="00A02497" w:rsidP="00A02497">
                              <w:pPr>
                                <w:numPr>
                                  <w:ilvl w:val="0"/>
                                  <w:numId w:val="7"/>
                                </w:numPr>
                                <w:spacing w:before="100" w:beforeAutospacing="1" w:after="100" w:afterAutospacing="1" w:line="315" w:lineRule="atLeast"/>
                                <w:rPr>
                                  <w:rFonts w:ascii="Arial" w:eastAsia="Times New Roman" w:hAnsi="Arial" w:cs="Arial"/>
                                  <w:color w:val="505050"/>
                                  <w:sz w:val="21"/>
                                  <w:szCs w:val="21"/>
                                  <w:lang w:eastAsia="en-AU"/>
                                </w:rPr>
                              </w:pPr>
                              <w:r w:rsidRPr="00A02497">
                                <w:rPr>
                                  <w:rFonts w:ascii="Arial" w:eastAsia="Times New Roman" w:hAnsi="Arial" w:cs="Arial"/>
                                  <w:color w:val="000000"/>
                                  <w:sz w:val="21"/>
                                  <w:szCs w:val="21"/>
                                  <w:lang w:eastAsia="en-AU"/>
                                </w:rPr>
                                <w:t>buying a property with a swimming pool prior to 29 April 2015 and would like to arrange for an inspection to be carried out,</w:t>
                              </w:r>
                            </w:p>
                            <w:p w:rsidR="00A02497" w:rsidRPr="00A02497" w:rsidRDefault="00A02497" w:rsidP="00A02497">
                              <w:pPr>
                                <w:spacing w:after="0" w:line="315" w:lineRule="atLeast"/>
                                <w:rPr>
                                  <w:rFonts w:ascii="Arial" w:eastAsia="Times New Roman" w:hAnsi="Arial" w:cs="Arial"/>
                                  <w:color w:val="505050"/>
                                  <w:sz w:val="21"/>
                                  <w:szCs w:val="21"/>
                                  <w:lang w:eastAsia="en-AU"/>
                                </w:rPr>
                              </w:pPr>
                              <w:r w:rsidRPr="00A02497">
                                <w:rPr>
                                  <w:rFonts w:ascii="Arial" w:eastAsia="Times New Roman" w:hAnsi="Arial" w:cs="Arial"/>
                                  <w:color w:val="000000"/>
                                  <w:sz w:val="21"/>
                                  <w:szCs w:val="21"/>
                                  <w:lang w:eastAsia="en-AU"/>
                                </w:rPr>
                                <w:t xml:space="preserve">        </w:t>
                              </w:r>
                              <w:proofErr w:type="gramStart"/>
                              <w:r w:rsidRPr="00A02497">
                                <w:rPr>
                                  <w:rFonts w:ascii="Arial" w:eastAsia="Times New Roman" w:hAnsi="Arial" w:cs="Arial"/>
                                  <w:color w:val="000000"/>
                                  <w:sz w:val="21"/>
                                  <w:szCs w:val="21"/>
                                  <w:lang w:eastAsia="en-AU"/>
                                </w:rPr>
                                <w:t>please</w:t>
                              </w:r>
                              <w:proofErr w:type="gramEnd"/>
                              <w:r w:rsidRPr="00A02497">
                                <w:rPr>
                                  <w:rFonts w:ascii="Arial" w:eastAsia="Times New Roman" w:hAnsi="Arial" w:cs="Arial"/>
                                  <w:color w:val="000000"/>
                                  <w:sz w:val="21"/>
                                  <w:szCs w:val="21"/>
                                  <w:lang w:eastAsia="en-AU"/>
                                </w:rPr>
                                <w:t xml:space="preserve"> do not hesitate to contact us. </w:t>
                              </w:r>
                              <w:r w:rsidRPr="00A02497">
                                <w:rPr>
                                  <w:rFonts w:ascii="Arial" w:eastAsia="Times New Roman" w:hAnsi="Arial" w:cs="Arial"/>
                                  <w:color w:val="505050"/>
                                  <w:sz w:val="21"/>
                                  <w:szCs w:val="21"/>
                                  <w:lang w:eastAsia="en-AU"/>
                                </w:rPr>
                                <w:br/>
                                <w:t> </w:t>
                              </w:r>
                            </w:p>
                          </w:tc>
                        </w:tr>
                      </w:tbl>
                      <w:p w:rsidR="00A02497" w:rsidRPr="00A02497" w:rsidRDefault="00A02497" w:rsidP="00A02497">
                        <w:pPr>
                          <w:spacing w:after="0" w:line="240" w:lineRule="auto"/>
                          <w:rPr>
                            <w:rFonts w:ascii="Times New Roman" w:eastAsia="Times New Roman" w:hAnsi="Times New Roman" w:cs="Times New Roman"/>
                            <w:sz w:val="24"/>
                            <w:szCs w:val="24"/>
                            <w:lang w:eastAsia="en-AU"/>
                          </w:rPr>
                        </w:pPr>
                      </w:p>
                    </w:tc>
                  </w:tr>
                  <w:tr w:rsidR="00A02497" w:rsidRPr="00A02497">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A02497" w:rsidRPr="00A02497">
                          <w:tc>
                            <w:tcPr>
                              <w:tcW w:w="0" w:type="auto"/>
                              <w:hideMark/>
                            </w:tcPr>
                            <w:p w:rsidR="00A02497" w:rsidRPr="00A02497" w:rsidRDefault="00A02497" w:rsidP="00A02497">
                              <w:pPr>
                                <w:spacing w:after="0" w:line="315" w:lineRule="atLeast"/>
                                <w:rPr>
                                  <w:rFonts w:ascii="Arial" w:eastAsia="Times New Roman" w:hAnsi="Arial" w:cs="Arial"/>
                                  <w:color w:val="505050"/>
                                  <w:sz w:val="21"/>
                                  <w:szCs w:val="21"/>
                                  <w:lang w:eastAsia="en-AU"/>
                                </w:rPr>
                              </w:pPr>
                              <w:r w:rsidRPr="00A02497">
                                <w:rPr>
                                  <w:rFonts w:ascii="Arial" w:eastAsia="Times New Roman" w:hAnsi="Arial" w:cs="Arial"/>
                                  <w:b/>
                                  <w:bCs/>
                                  <w:color w:val="505050"/>
                                  <w:sz w:val="24"/>
                                  <w:szCs w:val="24"/>
                                  <w:lang w:eastAsia="en-AU"/>
                                </w:rPr>
                                <w:lastRenderedPageBreak/>
                                <w:t>How do we support our children financially after separation?</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After separation it can be difficult to figure out how you both support the children financially.</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If it is the case that you and your ex-partner are able to agree on the amount of child support that should be paid you can enter into a Binding Child Support Agreement that will detail the entirety of your Agreement. That Agreement is then registered with the Department of Human Services.</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If you are unable to agree, you can make an application to the Department of Human Services for an assessment to be completed. That assessment will consider the personal circumstances of each parents and will largely focus on the following:-</w:t>
                              </w:r>
                            </w:p>
                            <w:p w:rsidR="00A02497" w:rsidRPr="00A02497" w:rsidRDefault="00A02497" w:rsidP="00A02497">
                              <w:pPr>
                                <w:numPr>
                                  <w:ilvl w:val="0"/>
                                  <w:numId w:val="8"/>
                                </w:numPr>
                                <w:spacing w:before="100" w:beforeAutospacing="1" w:after="100" w:afterAutospacing="1"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t>The taxable income of both parents;</w:t>
                              </w:r>
                            </w:p>
                            <w:p w:rsidR="00A02497" w:rsidRPr="00A02497" w:rsidRDefault="00A02497" w:rsidP="00A02497">
                              <w:pPr>
                                <w:numPr>
                                  <w:ilvl w:val="0"/>
                                  <w:numId w:val="8"/>
                                </w:numPr>
                                <w:spacing w:before="100" w:beforeAutospacing="1" w:after="100" w:afterAutospacing="1"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t>The number of nights the child spends with each parent;</w:t>
                              </w:r>
                            </w:p>
                            <w:p w:rsidR="00A02497" w:rsidRPr="00A02497" w:rsidRDefault="00A02497" w:rsidP="00A02497">
                              <w:pPr>
                                <w:numPr>
                                  <w:ilvl w:val="0"/>
                                  <w:numId w:val="8"/>
                                </w:numPr>
                                <w:spacing w:before="100" w:beforeAutospacing="1" w:after="100" w:afterAutospacing="1"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t>Your cost of living; and</w:t>
                              </w:r>
                            </w:p>
                            <w:p w:rsidR="00A02497" w:rsidRPr="00A02497" w:rsidRDefault="00A02497" w:rsidP="00A02497">
                              <w:pPr>
                                <w:numPr>
                                  <w:ilvl w:val="0"/>
                                  <w:numId w:val="8"/>
                                </w:numPr>
                                <w:spacing w:before="100" w:beforeAutospacing="1" w:after="100" w:afterAutospacing="1"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t>The obligation to financially support any other person.</w:t>
                              </w:r>
                            </w:p>
                            <w:p w:rsidR="00A02497" w:rsidRPr="00A02497" w:rsidRDefault="00A02497" w:rsidP="00A02497">
                              <w:pPr>
                                <w:spacing w:after="0"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t>Once that assessment is made, the Department of Human Services will advise both parents of the assessment that has been made and will request a payment that is made on either a monthly, weekly or fortnightly basis. That payment can be made either to the other parent directly or through the Department.</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If either party does not agree with the child support assessment, an application can be made to the Department of Human Services for a change of the assessment.  There are ten grounds upon which an assessment can be reviewed, (</w:t>
                              </w:r>
                              <w:r w:rsidRPr="00A02497">
                                <w:rPr>
                                  <w:rFonts w:ascii="Arial" w:eastAsia="Times New Roman" w:hAnsi="Arial" w:cs="Arial"/>
                                  <w:i/>
                                  <w:iCs/>
                                  <w:color w:val="505050"/>
                                  <w:sz w:val="21"/>
                                  <w:szCs w:val="21"/>
                                  <w:lang w:eastAsia="en-AU"/>
                                </w:rPr>
                                <w:t>section 117 of the Child Support Assessment Act 1989</w:t>
                              </w:r>
                              <w:r w:rsidRPr="00A02497">
                                <w:rPr>
                                  <w:rFonts w:ascii="Arial" w:eastAsia="Times New Roman" w:hAnsi="Arial" w:cs="Arial"/>
                                  <w:color w:val="505050"/>
                                  <w:sz w:val="21"/>
                                  <w:szCs w:val="21"/>
                                  <w:lang w:eastAsia="en-AU"/>
                                </w:rPr>
                                <w:t>) as follows:</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      a)      The costs of maintaining a child are significantly affected by high costs of</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lastRenderedPageBreak/>
                                <w:t>               enabling a parent to spend time with, or communicate with, the child.</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      b)      The costs of maintaining a child are significantly affected by high costs</w:t>
                              </w:r>
                              <w:r w:rsidRPr="00A02497">
                                <w:rPr>
                                  <w:rFonts w:ascii="Arial" w:eastAsia="Times New Roman" w:hAnsi="Arial" w:cs="Arial"/>
                                  <w:color w:val="505050"/>
                                  <w:sz w:val="21"/>
                                  <w:szCs w:val="21"/>
                                  <w:lang w:eastAsia="en-AU"/>
                                </w:rPr>
                                <w:br/>
                                <w:t>               associated with the child's</w:t>
                              </w:r>
                              <w:proofErr w:type="gramStart"/>
                              <w:r w:rsidRPr="00A02497">
                                <w:rPr>
                                  <w:rFonts w:ascii="Arial" w:eastAsia="Times New Roman" w:hAnsi="Arial" w:cs="Arial"/>
                                  <w:color w:val="505050"/>
                                  <w:sz w:val="21"/>
                                  <w:szCs w:val="21"/>
                                  <w:lang w:eastAsia="en-AU"/>
                                </w:rPr>
                                <w:t>  special</w:t>
                              </w:r>
                              <w:proofErr w:type="gramEnd"/>
                              <w:r w:rsidRPr="00A02497">
                                <w:rPr>
                                  <w:rFonts w:ascii="Arial" w:eastAsia="Times New Roman" w:hAnsi="Arial" w:cs="Arial"/>
                                  <w:color w:val="505050"/>
                                  <w:sz w:val="21"/>
                                  <w:szCs w:val="21"/>
                                  <w:lang w:eastAsia="en-AU"/>
                                </w:rPr>
                                <w:t xml:space="preserve"> needs.</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      c)      The costs of maintaining a child are significantly affected by high costs of</w:t>
                              </w:r>
                              <w:r w:rsidRPr="00A02497">
                                <w:rPr>
                                  <w:rFonts w:ascii="Arial" w:eastAsia="Times New Roman" w:hAnsi="Arial" w:cs="Arial"/>
                                  <w:color w:val="505050"/>
                                  <w:sz w:val="21"/>
                                  <w:szCs w:val="21"/>
                                  <w:lang w:eastAsia="en-AU"/>
                                </w:rPr>
                                <w:br/>
                                <w:t>                caring for, educating or training the child in the way both parents intended.</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      d)      The child support assessment is unfair because of the child's income,</w:t>
                              </w:r>
                              <w:r w:rsidRPr="00A02497">
                                <w:rPr>
                                  <w:rFonts w:ascii="Arial" w:eastAsia="Times New Roman" w:hAnsi="Arial" w:cs="Arial"/>
                                  <w:color w:val="505050"/>
                                  <w:sz w:val="21"/>
                                  <w:szCs w:val="21"/>
                                  <w:lang w:eastAsia="en-AU"/>
                                </w:rPr>
                                <w:br/>
                                <w:t>                earning capacity, property or financial resources.</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      e)      The child support assessment is unfair because the payer has paid or</w:t>
                              </w:r>
                              <w:r w:rsidRPr="00A02497">
                                <w:rPr>
                                  <w:rFonts w:ascii="Arial" w:eastAsia="Times New Roman" w:hAnsi="Arial" w:cs="Arial"/>
                                  <w:color w:val="505050"/>
                                  <w:sz w:val="21"/>
                                  <w:szCs w:val="21"/>
                                  <w:lang w:eastAsia="en-AU"/>
                                </w:rPr>
                                <w:br/>
                                <w:t>                transferred money, goods or property to the child, the payee, or a third party</w:t>
                              </w:r>
                              <w:r w:rsidRPr="00A02497">
                                <w:rPr>
                                  <w:rFonts w:ascii="Arial" w:eastAsia="Times New Roman" w:hAnsi="Arial" w:cs="Arial"/>
                                  <w:color w:val="505050"/>
                                  <w:sz w:val="21"/>
                                  <w:szCs w:val="21"/>
                                  <w:lang w:eastAsia="en-AU"/>
                                </w:rPr>
                                <w:br/>
                                <w:t>                for the benefit of the child.</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      f)       The costs of maintaining a child are significantly affected by the high child</w:t>
                              </w:r>
                              <w:r w:rsidRPr="00A02497">
                                <w:rPr>
                                  <w:rFonts w:ascii="Arial" w:eastAsia="Times New Roman" w:hAnsi="Arial" w:cs="Arial"/>
                                  <w:color w:val="505050"/>
                                  <w:sz w:val="21"/>
                                  <w:szCs w:val="21"/>
                                  <w:lang w:eastAsia="en-AU"/>
                                </w:rPr>
                                <w:br/>
                                <w:t>               care costs for the child (and the child is under 12 years of age).</w:t>
                              </w:r>
                              <w:r w:rsidRPr="00A02497">
                                <w:rPr>
                                  <w:rFonts w:ascii="Arial" w:eastAsia="Times New Roman" w:hAnsi="Arial" w:cs="Arial"/>
                                  <w:color w:val="505050"/>
                                  <w:sz w:val="21"/>
                                  <w:szCs w:val="21"/>
                                  <w:lang w:eastAsia="en-AU"/>
                                </w:rPr>
                                <w:br/>
                                <w:t> </w:t>
                              </w:r>
                              <w:r w:rsidRPr="00A02497">
                                <w:rPr>
                                  <w:rFonts w:ascii="Arial" w:eastAsia="Times New Roman" w:hAnsi="Arial" w:cs="Arial"/>
                                  <w:color w:val="505050"/>
                                  <w:sz w:val="21"/>
                                  <w:szCs w:val="21"/>
                                  <w:lang w:eastAsia="en-AU"/>
                                </w:rPr>
                                <w:br/>
                                <w:t>      g)      The parent's necessary expenses significantly affect their capacity to support</w:t>
                              </w:r>
                              <w:r w:rsidRPr="00A02497">
                                <w:rPr>
                                  <w:rFonts w:ascii="Arial" w:eastAsia="Times New Roman" w:hAnsi="Arial" w:cs="Arial"/>
                                  <w:color w:val="505050"/>
                                  <w:sz w:val="21"/>
                                  <w:szCs w:val="21"/>
                                  <w:lang w:eastAsia="en-AU"/>
                                </w:rPr>
                                <w:br/>
                                <w:t>                the child.</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      h)      The child support assessment is unfair because of the income, earning</w:t>
                              </w:r>
                              <w:r w:rsidRPr="00A02497">
                                <w:rPr>
                                  <w:rFonts w:ascii="Arial" w:eastAsia="Times New Roman" w:hAnsi="Arial" w:cs="Arial"/>
                                  <w:color w:val="505050"/>
                                  <w:sz w:val="21"/>
                                  <w:szCs w:val="21"/>
                                  <w:lang w:eastAsia="en-AU"/>
                                </w:rPr>
                                <w:br/>
                                <w:t>                capacity, property or financial resources of one or both parents.</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 xml:space="preserve">      </w:t>
                              </w:r>
                              <w:proofErr w:type="spellStart"/>
                              <w:r w:rsidRPr="00A02497">
                                <w:rPr>
                                  <w:rFonts w:ascii="Arial" w:eastAsia="Times New Roman" w:hAnsi="Arial" w:cs="Arial"/>
                                  <w:color w:val="505050"/>
                                  <w:sz w:val="21"/>
                                  <w:szCs w:val="21"/>
                                  <w:lang w:eastAsia="en-AU"/>
                                </w:rPr>
                                <w:t>i</w:t>
                              </w:r>
                              <w:proofErr w:type="spellEnd"/>
                              <w:r w:rsidRPr="00A02497">
                                <w:rPr>
                                  <w:rFonts w:ascii="Arial" w:eastAsia="Times New Roman" w:hAnsi="Arial" w:cs="Arial"/>
                                  <w:color w:val="505050"/>
                                  <w:sz w:val="21"/>
                                  <w:szCs w:val="21"/>
                                  <w:lang w:eastAsia="en-AU"/>
                                </w:rPr>
                                <w:t>)      The parent's capacity to support the child is significantly affected by:</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                      -    their legal duty to maintain another child or person,</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                      -    their necessary expenses in supporting another child or person they</w:t>
                              </w:r>
                              <w:r w:rsidRPr="00A02497">
                                <w:rPr>
                                  <w:rFonts w:ascii="Arial" w:eastAsia="Times New Roman" w:hAnsi="Arial" w:cs="Arial"/>
                                  <w:color w:val="505050"/>
                                  <w:sz w:val="21"/>
                                  <w:szCs w:val="21"/>
                                  <w:lang w:eastAsia="en-AU"/>
                                </w:rPr>
                                <w:br/>
                                <w:t>                           have a legal duty to maintain,</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                      -    their high costs of enabling them to spend time with, or communicate</w:t>
                              </w:r>
                              <w:r w:rsidRPr="00A02497">
                                <w:rPr>
                                  <w:rFonts w:ascii="Arial" w:eastAsia="Times New Roman" w:hAnsi="Arial" w:cs="Arial"/>
                                  <w:color w:val="505050"/>
                                  <w:sz w:val="21"/>
                                  <w:szCs w:val="21"/>
                                  <w:lang w:eastAsia="en-AU"/>
                                </w:rPr>
                                <w:br/>
                                <w:t>                           with, another child or person they have a legal duty to maintain.</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      j)      The parent’s responsibility to maintain a resident child significantly reduces</w:t>
                              </w:r>
                              <w:r w:rsidRPr="00A02497">
                                <w:rPr>
                                  <w:rFonts w:ascii="Arial" w:eastAsia="Times New Roman" w:hAnsi="Arial" w:cs="Arial"/>
                                  <w:color w:val="505050"/>
                                  <w:sz w:val="21"/>
                                  <w:szCs w:val="21"/>
                                  <w:lang w:eastAsia="en-AU"/>
                                </w:rPr>
                                <w:br/>
                                <w:t>               their capacity to support the child support child.</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Following an application to change the assessment, the Department of Human Services can then alter the child support assessment by increasing or decreasing the amount payable or not changing the assessment at all, it is in their discretion.</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 xml:space="preserve">When the Department of Human Services makes such a decision that affects you, and </w:t>
                              </w:r>
                              <w:r w:rsidRPr="00A02497">
                                <w:rPr>
                                  <w:rFonts w:ascii="Arial" w:eastAsia="Times New Roman" w:hAnsi="Arial" w:cs="Arial"/>
                                  <w:color w:val="505050"/>
                                  <w:sz w:val="21"/>
                                  <w:szCs w:val="21"/>
                                  <w:lang w:eastAsia="en-AU"/>
                                </w:rPr>
                                <w:lastRenderedPageBreak/>
                                <w:t>you do not agree with the Agency’s decision, it is open to you to lodge an objection within 28 days of receiving the decision made by the Department of Human Services.</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 xml:space="preserve">There are further steps that can be taken should you be unhappy with the decision made by the Department of Human Services following the </w:t>
                              </w:r>
                              <w:proofErr w:type="spellStart"/>
                              <w:r w:rsidRPr="00A02497">
                                <w:rPr>
                                  <w:rFonts w:ascii="Arial" w:eastAsia="Times New Roman" w:hAnsi="Arial" w:cs="Arial"/>
                                  <w:color w:val="505050"/>
                                  <w:sz w:val="21"/>
                                  <w:szCs w:val="21"/>
                                  <w:lang w:eastAsia="en-AU"/>
                                </w:rPr>
                                <w:t>lodgment</w:t>
                              </w:r>
                              <w:proofErr w:type="spellEnd"/>
                              <w:r w:rsidRPr="00A02497">
                                <w:rPr>
                                  <w:rFonts w:ascii="Arial" w:eastAsia="Times New Roman" w:hAnsi="Arial" w:cs="Arial"/>
                                  <w:color w:val="505050"/>
                                  <w:sz w:val="21"/>
                                  <w:szCs w:val="21"/>
                                  <w:lang w:eastAsia="en-AU"/>
                                </w:rPr>
                                <w:t xml:space="preserve"> of your objection.</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If you are having difficulties determining how to arrange the financial support of your children or issues dealing with the assessment process, we invite you to contact us on (02) 9906 8188.</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 </w:t>
                              </w:r>
                            </w:p>
                            <w:p w:rsidR="00A02497" w:rsidRPr="00A02497" w:rsidRDefault="00A02497" w:rsidP="00A02497">
                              <w:pPr>
                                <w:spacing w:after="0" w:line="240" w:lineRule="auto"/>
                                <w:rPr>
                                  <w:rFonts w:ascii="Times New Roman" w:eastAsia="Times New Roman" w:hAnsi="Times New Roman" w:cs="Times New Roman"/>
                                  <w:sz w:val="24"/>
                                  <w:szCs w:val="24"/>
                                  <w:lang w:eastAsia="en-AU"/>
                                </w:rPr>
                              </w:pPr>
                              <w:r w:rsidRPr="00A02497">
                                <w:rPr>
                                  <w:rFonts w:ascii="Times New Roman" w:eastAsia="Times New Roman" w:hAnsi="Times New Roman" w:cs="Times New Roman"/>
                                  <w:noProof/>
                                  <w:sz w:val="24"/>
                                  <w:szCs w:val="24"/>
                                  <w:lang w:eastAsia="en-AU"/>
                                </w:rPr>
                                <w:drawing>
                                  <wp:inline distT="0" distB="0" distL="0" distR="0" wp14:anchorId="6D70C1B5" wp14:editId="19C42668">
                                    <wp:extent cx="9525" cy="9525"/>
                                    <wp:effectExtent l="0" t="0" r="0" b="0"/>
                                    <wp:docPr id="6" name="Picture 6" descr="http://gallery.mailchimp.com/653153ae841fd11de66ad181a/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allery.mailchimp.com/653153ae841fd11de66ad181a/images/transparen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02497" w:rsidRPr="00A02497" w:rsidRDefault="00A02497" w:rsidP="00A02497">
                              <w:pPr>
                                <w:spacing w:after="150" w:line="510" w:lineRule="atLeast"/>
                                <w:outlineLvl w:val="0"/>
                                <w:rPr>
                                  <w:rFonts w:ascii="Arial" w:eastAsia="Times New Roman" w:hAnsi="Arial" w:cs="Arial"/>
                                  <w:b/>
                                  <w:bCs/>
                                  <w:color w:val="202020"/>
                                  <w:kern w:val="36"/>
                                  <w:sz w:val="51"/>
                                  <w:szCs w:val="51"/>
                                  <w:lang w:eastAsia="en-AU"/>
                                </w:rPr>
                              </w:pPr>
                              <w:r w:rsidRPr="00A02497">
                                <w:rPr>
                                  <w:rFonts w:ascii="Arial" w:eastAsia="Times New Roman" w:hAnsi="Arial" w:cs="Arial"/>
                                  <w:b/>
                                  <w:bCs/>
                                  <w:color w:val="202020"/>
                                  <w:kern w:val="36"/>
                                  <w:sz w:val="51"/>
                                  <w:szCs w:val="51"/>
                                  <w:lang w:eastAsia="en-AU"/>
                                </w:rPr>
                                <w:t>Website Update</w:t>
                              </w:r>
                            </w:p>
                            <w:p w:rsidR="00A02497" w:rsidRPr="00A02497" w:rsidRDefault="00A02497" w:rsidP="00A02497">
                              <w:pPr>
                                <w:spacing w:after="0" w:line="315" w:lineRule="atLeast"/>
                                <w:rPr>
                                  <w:rFonts w:ascii="Arial" w:eastAsia="Times New Roman" w:hAnsi="Arial" w:cs="Arial"/>
                                  <w:color w:val="505050"/>
                                  <w:sz w:val="21"/>
                                  <w:szCs w:val="21"/>
                                  <w:lang w:eastAsia="en-AU"/>
                                </w:rPr>
                              </w:pPr>
                              <w:r w:rsidRPr="00A02497">
                                <w:rPr>
                                  <w:rFonts w:ascii="Arial" w:eastAsia="Times New Roman" w:hAnsi="Arial" w:cs="Arial"/>
                                  <w:color w:val="000000"/>
                                  <w:sz w:val="21"/>
                                  <w:szCs w:val="21"/>
                                  <w:lang w:eastAsia="en-AU"/>
                                </w:rPr>
                                <w:t>Our website has received a major update and will be going live within the next week: </w:t>
                              </w:r>
                              <w:r w:rsidRPr="00A02497">
                                <w:rPr>
                                  <w:rFonts w:ascii="Arial" w:eastAsia="Times New Roman" w:hAnsi="Arial" w:cs="Arial"/>
                                  <w:color w:val="505050"/>
                                  <w:sz w:val="21"/>
                                  <w:szCs w:val="21"/>
                                  <w:lang w:eastAsia="en-AU"/>
                                </w:rPr>
                                <w:t>http://www.cmalegal.com.au/</w:t>
                              </w:r>
                              <w:r w:rsidRPr="00A02497">
                                <w:rPr>
                                  <w:rFonts w:ascii="Arial" w:eastAsia="Times New Roman" w:hAnsi="Arial" w:cs="Arial"/>
                                  <w:color w:val="505050"/>
                                  <w:sz w:val="21"/>
                                  <w:szCs w:val="21"/>
                                  <w:lang w:eastAsia="en-AU"/>
                                </w:rPr>
                                <w:br/>
                                <w:t> </w:t>
                              </w:r>
                            </w:p>
                          </w:tc>
                        </w:tr>
                      </w:tbl>
                      <w:p w:rsidR="00A02497" w:rsidRPr="00A02497" w:rsidRDefault="00A02497" w:rsidP="00A02497">
                        <w:pPr>
                          <w:spacing w:after="0" w:line="240" w:lineRule="auto"/>
                          <w:rPr>
                            <w:rFonts w:ascii="Times New Roman" w:eastAsia="Times New Roman" w:hAnsi="Times New Roman" w:cs="Times New Roman"/>
                            <w:sz w:val="24"/>
                            <w:szCs w:val="24"/>
                            <w:lang w:eastAsia="en-AU"/>
                          </w:rPr>
                        </w:pPr>
                      </w:p>
                    </w:tc>
                  </w:tr>
                  <w:tr w:rsidR="00A02497" w:rsidRPr="00A02497">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A02497" w:rsidRPr="00A02497">
                          <w:tc>
                            <w:tcPr>
                              <w:tcW w:w="0" w:type="auto"/>
                              <w:hideMark/>
                            </w:tcPr>
                            <w:p w:rsidR="00A02497" w:rsidRPr="00A02497" w:rsidRDefault="00A02497" w:rsidP="00A02497">
                              <w:pPr>
                                <w:spacing w:after="0" w:line="240" w:lineRule="auto"/>
                                <w:rPr>
                                  <w:rFonts w:ascii="Times New Roman" w:eastAsia="Times New Roman" w:hAnsi="Times New Roman" w:cs="Times New Roman"/>
                                  <w:sz w:val="24"/>
                                  <w:szCs w:val="24"/>
                                  <w:lang w:eastAsia="en-AU"/>
                                </w:rPr>
                              </w:pPr>
                              <w:r w:rsidRPr="00A02497">
                                <w:rPr>
                                  <w:rFonts w:ascii="Times New Roman" w:eastAsia="Times New Roman" w:hAnsi="Times New Roman" w:cs="Times New Roman"/>
                                  <w:noProof/>
                                  <w:sz w:val="24"/>
                                  <w:szCs w:val="24"/>
                                  <w:lang w:eastAsia="en-AU"/>
                                </w:rPr>
                                <w:lastRenderedPageBreak/>
                                <w:drawing>
                                  <wp:inline distT="0" distB="0" distL="0" distR="0" wp14:anchorId="7BEA76A5" wp14:editId="6CD6A15C">
                                    <wp:extent cx="9525" cy="9525"/>
                                    <wp:effectExtent l="0" t="0" r="0" b="0"/>
                                    <wp:docPr id="7" name="Picture 7" descr="http://gallery.mailchimp.com/653153ae841fd11de66ad181a/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allery.mailchimp.com/653153ae841fd11de66ad181a/images/transparen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02497" w:rsidRPr="00A02497" w:rsidRDefault="00A02497" w:rsidP="00A02497">
                              <w:pPr>
                                <w:spacing w:after="150" w:line="510" w:lineRule="atLeast"/>
                                <w:outlineLvl w:val="0"/>
                                <w:rPr>
                                  <w:rFonts w:ascii="Arial" w:eastAsia="Times New Roman" w:hAnsi="Arial" w:cs="Arial"/>
                                  <w:b/>
                                  <w:bCs/>
                                  <w:color w:val="202020"/>
                                  <w:kern w:val="36"/>
                                  <w:sz w:val="51"/>
                                  <w:szCs w:val="51"/>
                                  <w:lang w:eastAsia="en-AU"/>
                                </w:rPr>
                              </w:pPr>
                              <w:r w:rsidRPr="00A02497">
                                <w:rPr>
                                  <w:rFonts w:ascii="Arial" w:eastAsia="Times New Roman" w:hAnsi="Arial" w:cs="Arial"/>
                                  <w:b/>
                                  <w:bCs/>
                                  <w:color w:val="202020"/>
                                  <w:kern w:val="36"/>
                                  <w:sz w:val="45"/>
                                  <w:szCs w:val="45"/>
                                  <w:lang w:eastAsia="en-AU"/>
                                </w:rPr>
                                <w:t>Our Team</w:t>
                              </w:r>
                            </w:p>
                            <w:p w:rsidR="00A02497" w:rsidRPr="00A02497" w:rsidRDefault="00A02497" w:rsidP="00A02497">
                              <w:pPr>
                                <w:spacing w:after="150" w:line="390" w:lineRule="atLeast"/>
                                <w:outlineLvl w:val="2"/>
                                <w:rPr>
                                  <w:rFonts w:ascii="Arial" w:eastAsia="Times New Roman" w:hAnsi="Arial" w:cs="Arial"/>
                                  <w:b/>
                                  <w:bCs/>
                                  <w:color w:val="202020"/>
                                  <w:sz w:val="39"/>
                                  <w:szCs w:val="39"/>
                                  <w:lang w:eastAsia="en-AU"/>
                                </w:rPr>
                              </w:pPr>
                              <w:r w:rsidRPr="00A02497">
                                <w:rPr>
                                  <w:rFonts w:ascii="Arial" w:eastAsia="Times New Roman" w:hAnsi="Arial" w:cs="Arial"/>
                                  <w:b/>
                                  <w:bCs/>
                                  <w:color w:val="202020"/>
                                  <w:sz w:val="39"/>
                                  <w:szCs w:val="39"/>
                                  <w:lang w:eastAsia="en-AU"/>
                                </w:rPr>
                                <w:t> </w:t>
                              </w:r>
                            </w:p>
                            <w:p w:rsidR="00A02497" w:rsidRPr="00A02497" w:rsidRDefault="00A02497" w:rsidP="00A02497">
                              <w:pPr>
                                <w:spacing w:after="0" w:line="315" w:lineRule="atLeast"/>
                                <w:rPr>
                                  <w:rFonts w:ascii="Arial" w:eastAsia="Times New Roman" w:hAnsi="Arial" w:cs="Arial"/>
                                  <w:color w:val="505050"/>
                                  <w:sz w:val="21"/>
                                  <w:szCs w:val="21"/>
                                  <w:lang w:eastAsia="en-AU"/>
                                </w:rPr>
                              </w:pPr>
                              <w:r w:rsidRPr="00A02497">
                                <w:rPr>
                                  <w:rFonts w:ascii="Arial" w:eastAsia="Times New Roman" w:hAnsi="Arial" w:cs="Arial"/>
                                  <w:noProof/>
                                  <w:color w:val="000000"/>
                                  <w:sz w:val="21"/>
                                  <w:szCs w:val="21"/>
                                  <w:lang w:eastAsia="en-AU"/>
                                </w:rPr>
                                <w:lastRenderedPageBreak/>
                                <w:drawing>
                                  <wp:inline distT="0" distB="0" distL="0" distR="0" wp14:anchorId="7F6B57B8" wp14:editId="54111D09">
                                    <wp:extent cx="5305425" cy="3333750"/>
                                    <wp:effectExtent l="0" t="0" r="9525" b="0"/>
                                    <wp:docPr id="8" name="Picture 8" descr="https://gallery.mailchimp.com/d7ac35d590989fce96f6014e9/images/fc64ab90-a1ab-4ccc-84cd-d8a44fba57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allery.mailchimp.com/d7ac35d590989fce96f6014e9/images/fc64ab90-a1ab-4ccc-84cd-d8a44fba571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05425" cy="3333750"/>
                                            </a:xfrm>
                                            <a:prstGeom prst="rect">
                                              <a:avLst/>
                                            </a:prstGeom>
                                            <a:noFill/>
                                            <a:ln>
                                              <a:noFill/>
                                            </a:ln>
                                          </pic:spPr>
                                        </pic:pic>
                                      </a:graphicData>
                                    </a:graphic>
                                  </wp:inline>
                                </w:drawing>
                              </w:r>
                              <w:r w:rsidRPr="00A02497">
                                <w:rPr>
                                  <w:rFonts w:ascii="Arial" w:eastAsia="Times New Roman" w:hAnsi="Arial" w:cs="Arial"/>
                                  <w:color w:val="000000"/>
                                  <w:sz w:val="21"/>
                                  <w:szCs w:val="21"/>
                                  <w:lang w:eastAsia="en-AU"/>
                                </w:rPr>
                                <w:br/>
                              </w:r>
                              <w:r w:rsidRPr="00A02497">
                                <w:rPr>
                                  <w:rFonts w:ascii="Arial" w:eastAsia="Times New Roman" w:hAnsi="Arial" w:cs="Arial"/>
                                  <w:color w:val="000000"/>
                                  <w:sz w:val="21"/>
                                  <w:szCs w:val="21"/>
                                  <w:lang w:eastAsia="en-AU"/>
                                </w:rPr>
                                <w:br/>
                              </w:r>
                              <w:r w:rsidRPr="00A02497">
                                <w:rPr>
                                  <w:rFonts w:ascii="Arial" w:eastAsia="Times New Roman" w:hAnsi="Arial" w:cs="Arial"/>
                                  <w:color w:val="000000"/>
                                  <w:sz w:val="21"/>
                                  <w:szCs w:val="21"/>
                                  <w:lang w:eastAsia="en-AU"/>
                                </w:rPr>
                                <w:br/>
                                <w:t>In addition to Jacqui and Daniel our team comprises:</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b/>
                                  <w:bCs/>
                                  <w:i/>
                                  <w:iCs/>
                                  <w:color w:val="000000"/>
                                  <w:sz w:val="21"/>
                                  <w:szCs w:val="21"/>
                                  <w:lang w:eastAsia="en-AU"/>
                                </w:rPr>
                                <w:t>Clive Mills</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noProof/>
                                  <w:color w:val="000000"/>
                                  <w:sz w:val="21"/>
                                  <w:szCs w:val="21"/>
                                  <w:lang w:eastAsia="en-AU"/>
                                </w:rPr>
                                <w:drawing>
                                  <wp:inline distT="0" distB="0" distL="0" distR="0" wp14:anchorId="2F93D164" wp14:editId="54D4AB1D">
                                    <wp:extent cx="1647825" cy="1238250"/>
                                    <wp:effectExtent l="0" t="0" r="9525" b="0"/>
                                    <wp:docPr id="9" name="Picture 9" descr="https://gallery.mailchimp.com/d7ac35d590989fce96f6014e9/images/34e2c76c-1c65-4c7f-96d4-bc1ad3b086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allery.mailchimp.com/d7ac35d590989fce96f6014e9/images/34e2c76c-1c65-4c7f-96d4-bc1ad3b0869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7825" cy="1238250"/>
                                            </a:xfrm>
                                            <a:prstGeom prst="rect">
                                              <a:avLst/>
                                            </a:prstGeom>
                                            <a:noFill/>
                                            <a:ln>
                                              <a:noFill/>
                                            </a:ln>
                                          </pic:spPr>
                                        </pic:pic>
                                      </a:graphicData>
                                    </a:graphic>
                                  </wp:inline>
                                </w:drawing>
                              </w:r>
                              <w:r w:rsidRPr="00A02497">
                                <w:rPr>
                                  <w:rFonts w:ascii="Arial" w:eastAsia="Times New Roman" w:hAnsi="Arial" w:cs="Arial"/>
                                  <w:color w:val="000000"/>
                                  <w:sz w:val="21"/>
                                  <w:szCs w:val="21"/>
                                  <w:lang w:eastAsia="en-AU"/>
                                </w:rPr>
                                <w:br/>
                              </w:r>
                              <w:r w:rsidRPr="00A02497">
                                <w:rPr>
                                  <w:rFonts w:ascii="Arial" w:eastAsia="Times New Roman" w:hAnsi="Arial" w:cs="Arial"/>
                                  <w:color w:val="000000"/>
                                  <w:sz w:val="21"/>
                                  <w:szCs w:val="21"/>
                                  <w:lang w:eastAsia="en-AU"/>
                                </w:rPr>
                                <w:br/>
                                <w:t>Solicitor, Notary &amp; Family Law Dispute Resolution Practitioner</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b/>
                                  <w:bCs/>
                                  <w:i/>
                                  <w:iCs/>
                                  <w:color w:val="000000"/>
                                  <w:sz w:val="21"/>
                                  <w:szCs w:val="21"/>
                                  <w:lang w:eastAsia="en-AU"/>
                                </w:rPr>
                                <w:t>Esther Kim</w:t>
                              </w:r>
                              <w:r w:rsidRPr="00A02497">
                                <w:rPr>
                                  <w:rFonts w:ascii="Arial" w:eastAsia="Times New Roman" w:hAnsi="Arial" w:cs="Arial"/>
                                  <w:color w:val="505050"/>
                                  <w:sz w:val="21"/>
                                  <w:szCs w:val="21"/>
                                  <w:lang w:eastAsia="en-AU"/>
                                </w:rPr>
                                <w:br/>
                              </w:r>
                              <w:r w:rsidRPr="00A02497">
                                <w:rPr>
                                  <w:rFonts w:ascii="Arial" w:eastAsia="Times New Roman" w:hAnsi="Arial" w:cs="Arial"/>
                                  <w:noProof/>
                                  <w:color w:val="000000"/>
                                  <w:sz w:val="21"/>
                                  <w:szCs w:val="21"/>
                                  <w:lang w:eastAsia="en-AU"/>
                                </w:rPr>
                                <w:drawing>
                                  <wp:inline distT="0" distB="0" distL="0" distR="0" wp14:anchorId="7DB563CE" wp14:editId="32C2C1BC">
                                    <wp:extent cx="1647825" cy="1238250"/>
                                    <wp:effectExtent l="0" t="0" r="9525" b="0"/>
                                    <wp:docPr id="10" name="Picture 10" descr="https://gallery.mailchimp.com/d7ac35d590989fce96f6014e9/images/02ecf5b7-05a8-4394-9797-553fe5625a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allery.mailchimp.com/d7ac35d590989fce96f6014e9/images/02ecf5b7-05a8-4394-9797-553fe5625ae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7825" cy="1238250"/>
                                            </a:xfrm>
                                            <a:prstGeom prst="rect">
                                              <a:avLst/>
                                            </a:prstGeom>
                                            <a:noFill/>
                                            <a:ln>
                                              <a:noFill/>
                                            </a:ln>
                                          </pic:spPr>
                                        </pic:pic>
                                      </a:graphicData>
                                    </a:graphic>
                                  </wp:inline>
                                </w:drawing>
                              </w:r>
                              <w:r w:rsidRPr="00A02497">
                                <w:rPr>
                                  <w:rFonts w:ascii="Arial" w:eastAsia="Times New Roman" w:hAnsi="Arial" w:cs="Arial"/>
                                  <w:color w:val="000000"/>
                                  <w:sz w:val="21"/>
                                  <w:szCs w:val="21"/>
                                  <w:lang w:eastAsia="en-AU"/>
                                </w:rPr>
                                <w:br/>
                              </w:r>
                              <w:r w:rsidRPr="00A02497">
                                <w:rPr>
                                  <w:rFonts w:ascii="Arial" w:eastAsia="Times New Roman" w:hAnsi="Arial" w:cs="Arial"/>
                                  <w:color w:val="000000"/>
                                  <w:sz w:val="21"/>
                                  <w:szCs w:val="21"/>
                                  <w:lang w:eastAsia="en-AU"/>
                                </w:rPr>
                                <w:br/>
                              </w:r>
                              <w:r w:rsidRPr="00A02497">
                                <w:rPr>
                                  <w:rFonts w:ascii="Arial" w:eastAsia="Times New Roman" w:hAnsi="Arial" w:cs="Arial"/>
                                  <w:color w:val="000000"/>
                                  <w:sz w:val="21"/>
                                  <w:szCs w:val="21"/>
                                  <w:lang w:eastAsia="en-AU"/>
                                </w:rPr>
                                <w:lastRenderedPageBreak/>
                                <w:t>Solicitor </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b/>
                                  <w:bCs/>
                                  <w:i/>
                                  <w:iCs/>
                                  <w:color w:val="000000"/>
                                  <w:sz w:val="21"/>
                                  <w:szCs w:val="21"/>
                                  <w:lang w:eastAsia="en-AU"/>
                                </w:rPr>
                                <w:t xml:space="preserve">Ben </w:t>
                              </w:r>
                              <w:proofErr w:type="spellStart"/>
                              <w:r w:rsidRPr="00A02497">
                                <w:rPr>
                                  <w:rFonts w:ascii="Arial" w:eastAsia="Times New Roman" w:hAnsi="Arial" w:cs="Arial"/>
                                  <w:b/>
                                  <w:bCs/>
                                  <w:i/>
                                  <w:iCs/>
                                  <w:color w:val="000000"/>
                                  <w:sz w:val="21"/>
                                  <w:szCs w:val="21"/>
                                  <w:lang w:eastAsia="en-AU"/>
                                </w:rPr>
                                <w:t>Hur</w:t>
                              </w:r>
                              <w:proofErr w:type="spellEnd"/>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noProof/>
                                  <w:color w:val="000000"/>
                                  <w:sz w:val="21"/>
                                  <w:szCs w:val="21"/>
                                  <w:lang w:eastAsia="en-AU"/>
                                </w:rPr>
                                <w:drawing>
                                  <wp:inline distT="0" distB="0" distL="0" distR="0" wp14:anchorId="748F1259" wp14:editId="2FBFE45B">
                                    <wp:extent cx="1647825" cy="1238250"/>
                                    <wp:effectExtent l="0" t="0" r="9525" b="0"/>
                                    <wp:docPr id="11" name="Picture 11" descr="https://gallery.mailchimp.com/d7ac35d590989fce96f6014e9/images/0aae93e9-0bc9-4df5-829e-ab88c27303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allery.mailchimp.com/d7ac35d590989fce96f6014e9/images/0aae93e9-0bc9-4df5-829e-ab88c273033f.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7825" cy="1238250"/>
                                            </a:xfrm>
                                            <a:prstGeom prst="rect">
                                              <a:avLst/>
                                            </a:prstGeom>
                                            <a:noFill/>
                                            <a:ln>
                                              <a:noFill/>
                                            </a:ln>
                                          </pic:spPr>
                                        </pic:pic>
                                      </a:graphicData>
                                    </a:graphic>
                                  </wp:inline>
                                </w:drawing>
                              </w:r>
                              <w:r w:rsidRPr="00A02497">
                                <w:rPr>
                                  <w:rFonts w:ascii="Arial" w:eastAsia="Times New Roman" w:hAnsi="Arial" w:cs="Arial"/>
                                  <w:color w:val="000000"/>
                                  <w:sz w:val="21"/>
                                  <w:szCs w:val="21"/>
                                  <w:lang w:eastAsia="en-AU"/>
                                </w:rPr>
                                <w:br/>
                              </w:r>
                              <w:r w:rsidRPr="00A02497">
                                <w:rPr>
                                  <w:rFonts w:ascii="Arial" w:eastAsia="Times New Roman" w:hAnsi="Arial" w:cs="Arial"/>
                                  <w:color w:val="000000"/>
                                  <w:sz w:val="21"/>
                                  <w:szCs w:val="21"/>
                                  <w:lang w:eastAsia="en-AU"/>
                                </w:rPr>
                                <w:br/>
                                <w:t>Solicitor</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t> </w:t>
                              </w:r>
                            </w:p>
                            <w:p w:rsidR="00A02497" w:rsidRPr="00A02497" w:rsidRDefault="00A02497" w:rsidP="00A02497">
                              <w:pPr>
                                <w:spacing w:after="150" w:line="510" w:lineRule="atLeast"/>
                                <w:outlineLvl w:val="0"/>
                                <w:rPr>
                                  <w:rFonts w:ascii="Arial" w:eastAsia="Times New Roman" w:hAnsi="Arial" w:cs="Arial"/>
                                  <w:b/>
                                  <w:bCs/>
                                  <w:color w:val="202020"/>
                                  <w:kern w:val="36"/>
                                  <w:sz w:val="51"/>
                                  <w:szCs w:val="51"/>
                                  <w:lang w:eastAsia="en-AU"/>
                                </w:rPr>
                              </w:pPr>
                              <w:r w:rsidRPr="00A02497">
                                <w:rPr>
                                  <w:rFonts w:ascii="Arial" w:eastAsia="Times New Roman" w:hAnsi="Arial" w:cs="Arial"/>
                                  <w:b/>
                                  <w:bCs/>
                                  <w:color w:val="202020"/>
                                  <w:kern w:val="36"/>
                                  <w:sz w:val="51"/>
                                  <w:szCs w:val="51"/>
                                  <w:lang w:eastAsia="en-AU"/>
                                </w:rPr>
                                <w:br/>
                              </w:r>
                              <w:r w:rsidRPr="00A02497">
                                <w:rPr>
                                  <w:rFonts w:ascii="Arial" w:eastAsia="Times New Roman" w:hAnsi="Arial" w:cs="Arial"/>
                                  <w:b/>
                                  <w:bCs/>
                                  <w:color w:val="202020"/>
                                  <w:kern w:val="36"/>
                                  <w:sz w:val="51"/>
                                  <w:szCs w:val="51"/>
                                  <w:lang w:eastAsia="en-AU"/>
                                </w:rPr>
                                <w:br/>
                              </w:r>
                              <w:r w:rsidRPr="00A02497">
                                <w:rPr>
                                  <w:rFonts w:ascii="Arial" w:eastAsia="Times New Roman" w:hAnsi="Arial" w:cs="Arial"/>
                                  <w:b/>
                                  <w:bCs/>
                                  <w:color w:val="202020"/>
                                  <w:kern w:val="36"/>
                                  <w:sz w:val="51"/>
                                  <w:szCs w:val="51"/>
                                  <w:lang w:eastAsia="en-AU"/>
                                </w:rPr>
                                <w:br/>
                              </w:r>
                              <w:r w:rsidRPr="00A02497">
                                <w:rPr>
                                  <w:rFonts w:ascii="Arial" w:eastAsia="Times New Roman" w:hAnsi="Arial" w:cs="Arial"/>
                                  <w:b/>
                                  <w:bCs/>
                                  <w:color w:val="202020"/>
                                  <w:kern w:val="36"/>
                                  <w:sz w:val="45"/>
                                  <w:szCs w:val="45"/>
                                  <w:lang w:eastAsia="en-AU"/>
                                </w:rPr>
                                <w:t>Clive Mills Family Law Meditations</w:t>
                              </w:r>
                              <w:r w:rsidRPr="00A02497">
                                <w:rPr>
                                  <w:rFonts w:ascii="Arial" w:eastAsia="Times New Roman" w:hAnsi="Arial" w:cs="Arial"/>
                                  <w:b/>
                                  <w:bCs/>
                                  <w:color w:val="202020"/>
                                  <w:kern w:val="36"/>
                                  <w:sz w:val="51"/>
                                  <w:szCs w:val="51"/>
                                  <w:lang w:eastAsia="en-AU"/>
                                </w:rPr>
                                <w:br/>
                              </w:r>
                              <w:r w:rsidRPr="00A02497">
                                <w:rPr>
                                  <w:rFonts w:ascii="Arial" w:eastAsia="Times New Roman" w:hAnsi="Arial" w:cs="Arial"/>
                                  <w:b/>
                                  <w:bCs/>
                                  <w:color w:val="202020"/>
                                  <w:kern w:val="36"/>
                                  <w:sz w:val="51"/>
                                  <w:szCs w:val="51"/>
                                  <w:lang w:eastAsia="en-AU"/>
                                </w:rPr>
                                <w:br/>
                              </w:r>
                              <w:r w:rsidRPr="00A02497">
                                <w:rPr>
                                  <w:rFonts w:ascii="Arial" w:eastAsia="Times New Roman" w:hAnsi="Arial" w:cs="Arial"/>
                                  <w:b/>
                                  <w:bCs/>
                                  <w:color w:val="202020"/>
                                  <w:kern w:val="36"/>
                                  <w:sz w:val="36"/>
                                  <w:szCs w:val="36"/>
                                  <w:lang w:eastAsia="en-AU"/>
                                </w:rPr>
                                <w:t>Our Family Law  Mediators include:</w:t>
                              </w:r>
                            </w:p>
                            <w:p w:rsidR="00A02497" w:rsidRPr="00A02497" w:rsidRDefault="00A02497" w:rsidP="00A02497">
                              <w:pPr>
                                <w:spacing w:after="0" w:line="315" w:lineRule="atLeast"/>
                                <w:rPr>
                                  <w:rFonts w:ascii="Arial" w:eastAsia="Times New Roman" w:hAnsi="Arial" w:cs="Arial"/>
                                  <w:color w:val="505050"/>
                                  <w:sz w:val="21"/>
                                  <w:szCs w:val="21"/>
                                  <w:lang w:eastAsia="en-AU"/>
                                </w:rPr>
                              </w:pP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b/>
                                  <w:bCs/>
                                  <w:i/>
                                  <w:iCs/>
                                  <w:color w:val="000000"/>
                                  <w:sz w:val="21"/>
                                  <w:szCs w:val="21"/>
                                  <w:lang w:eastAsia="en-AU"/>
                                </w:rPr>
                                <w:t xml:space="preserve">Jodie </w:t>
                              </w:r>
                              <w:proofErr w:type="spellStart"/>
                              <w:r w:rsidRPr="00A02497">
                                <w:rPr>
                                  <w:rFonts w:ascii="Arial" w:eastAsia="Times New Roman" w:hAnsi="Arial" w:cs="Arial"/>
                                  <w:b/>
                                  <w:bCs/>
                                  <w:i/>
                                  <w:iCs/>
                                  <w:color w:val="000000"/>
                                  <w:sz w:val="21"/>
                                  <w:szCs w:val="21"/>
                                  <w:lang w:eastAsia="en-AU"/>
                                </w:rPr>
                                <w:t>Romer</w:t>
                              </w:r>
                              <w:proofErr w:type="spellEnd"/>
                              <w:r w:rsidRPr="00A02497">
                                <w:rPr>
                                  <w:rFonts w:ascii="Arial" w:eastAsia="Times New Roman" w:hAnsi="Arial" w:cs="Arial"/>
                                  <w:b/>
                                  <w:bCs/>
                                  <w:i/>
                                  <w:iCs/>
                                  <w:color w:val="000000"/>
                                  <w:sz w:val="21"/>
                                  <w:szCs w:val="21"/>
                                  <w:lang w:eastAsia="en-AU"/>
                                </w:rPr>
                                <w:br/>
                              </w:r>
                              <w:r w:rsidRPr="00A02497">
                                <w:rPr>
                                  <w:rFonts w:ascii="Arial" w:eastAsia="Times New Roman" w:hAnsi="Arial" w:cs="Arial"/>
                                  <w:b/>
                                  <w:bCs/>
                                  <w:i/>
                                  <w:iCs/>
                                  <w:color w:val="000000"/>
                                  <w:sz w:val="21"/>
                                  <w:szCs w:val="21"/>
                                  <w:lang w:eastAsia="en-AU"/>
                                </w:rPr>
                                <w:br/>
                              </w:r>
                              <w:r w:rsidRPr="00A02497">
                                <w:rPr>
                                  <w:rFonts w:ascii="Arial" w:eastAsia="Times New Roman" w:hAnsi="Arial" w:cs="Arial"/>
                                  <w:b/>
                                  <w:bCs/>
                                  <w:i/>
                                  <w:iCs/>
                                  <w:noProof/>
                                  <w:color w:val="000000"/>
                                  <w:sz w:val="21"/>
                                  <w:szCs w:val="21"/>
                                  <w:lang w:eastAsia="en-AU"/>
                                </w:rPr>
                                <w:drawing>
                                  <wp:inline distT="0" distB="0" distL="0" distR="0" wp14:anchorId="5176A09E" wp14:editId="4EFCA55D">
                                    <wp:extent cx="1514475" cy="1238250"/>
                                    <wp:effectExtent l="0" t="0" r="9525" b="0"/>
                                    <wp:docPr id="12" name="Picture 12" descr="https://gallery.mailchimp.com/d7ac35d590989fce96f6014e9/images/cec3beb4-98b5-4c1a-919f-ef508b1d3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gallery.mailchimp.com/d7ac35d590989fce96f6014e9/images/cec3beb4-98b5-4c1a-919f-ef508b1d340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4475" cy="1238250"/>
                                            </a:xfrm>
                                            <a:prstGeom prst="rect">
                                              <a:avLst/>
                                            </a:prstGeom>
                                            <a:noFill/>
                                            <a:ln>
                                              <a:noFill/>
                                            </a:ln>
                                          </pic:spPr>
                                        </pic:pic>
                                      </a:graphicData>
                                    </a:graphic>
                                  </wp:inline>
                                </w:drawing>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color w:val="000000"/>
                                  <w:sz w:val="21"/>
                                  <w:szCs w:val="21"/>
                                  <w:lang w:eastAsia="en-AU"/>
                                </w:rPr>
                                <w:t xml:space="preserve">Jodie is a registered Family Dispute Resolution Practitioner with the Attorney </w:t>
                              </w:r>
                              <w:proofErr w:type="spellStart"/>
                              <w:r w:rsidRPr="00A02497">
                                <w:rPr>
                                  <w:rFonts w:ascii="Arial" w:eastAsia="Times New Roman" w:hAnsi="Arial" w:cs="Arial"/>
                                  <w:color w:val="000000"/>
                                  <w:sz w:val="21"/>
                                  <w:szCs w:val="21"/>
                                  <w:lang w:eastAsia="en-AU"/>
                                </w:rPr>
                                <w:t>Generals</w:t>
                              </w:r>
                              <w:proofErr w:type="spellEnd"/>
                              <w:r w:rsidRPr="00A02497">
                                <w:rPr>
                                  <w:rFonts w:ascii="Arial" w:eastAsia="Times New Roman" w:hAnsi="Arial" w:cs="Arial"/>
                                  <w:color w:val="000000"/>
                                  <w:sz w:val="21"/>
                                  <w:szCs w:val="21"/>
                                  <w:lang w:eastAsia="en-AU"/>
                                </w:rPr>
                                <w:t xml:space="preserve"> Office and a Practitioner member with LEADR.</w:t>
                              </w:r>
                              <w:r w:rsidRPr="00A02497">
                                <w:rPr>
                                  <w:rFonts w:ascii="Arial" w:eastAsia="Times New Roman" w:hAnsi="Arial" w:cs="Arial"/>
                                  <w:color w:val="000000"/>
                                  <w:sz w:val="21"/>
                                  <w:szCs w:val="21"/>
                                  <w:lang w:eastAsia="en-AU"/>
                                </w:rPr>
                                <w:br/>
                              </w:r>
                              <w:r w:rsidRPr="00A02497">
                                <w:rPr>
                                  <w:rFonts w:ascii="Arial" w:eastAsia="Times New Roman" w:hAnsi="Arial" w:cs="Arial"/>
                                  <w:color w:val="000000"/>
                                  <w:sz w:val="21"/>
                                  <w:szCs w:val="21"/>
                                  <w:lang w:eastAsia="en-AU"/>
                                </w:rPr>
                                <w:br/>
                              </w:r>
                              <w:r w:rsidRPr="00A02497">
                                <w:rPr>
                                  <w:rFonts w:ascii="Arial" w:eastAsia="Times New Roman" w:hAnsi="Arial" w:cs="Arial"/>
                                  <w:color w:val="000000"/>
                                  <w:sz w:val="21"/>
                                  <w:szCs w:val="21"/>
                                  <w:lang w:eastAsia="en-AU"/>
                                </w:rPr>
                                <w:lastRenderedPageBreak/>
                                <w:t>Jodie's qualifications include a Bachelor of Arts majoring in Psychology from Macquarie University, and a Graduate Diploma in Family Dispute Resolution from Australian Institute of Relationship Studies.</w:t>
                              </w:r>
                              <w:r w:rsidRPr="00A02497">
                                <w:rPr>
                                  <w:rFonts w:ascii="Arial" w:eastAsia="Times New Roman" w:hAnsi="Arial" w:cs="Arial"/>
                                  <w:color w:val="000000"/>
                                  <w:sz w:val="21"/>
                                  <w:szCs w:val="21"/>
                                  <w:lang w:eastAsia="en-AU"/>
                                </w:rPr>
                                <w:br/>
                              </w:r>
                              <w:r w:rsidRPr="00A02497">
                                <w:rPr>
                                  <w:rFonts w:ascii="Arial" w:eastAsia="Times New Roman" w:hAnsi="Arial" w:cs="Arial"/>
                                  <w:color w:val="000000"/>
                                  <w:sz w:val="21"/>
                                  <w:szCs w:val="21"/>
                                  <w:lang w:eastAsia="en-AU"/>
                                </w:rPr>
                                <w:br/>
                                <w:t>Jodie has experience in separation, divorce and parenting and children's issues and has a keen interest in family dynamics particularly relating to blended and step families. </w:t>
                              </w:r>
                              <w:r w:rsidRPr="00A02497">
                                <w:rPr>
                                  <w:rFonts w:ascii="Arial" w:eastAsia="Times New Roman" w:hAnsi="Arial" w:cs="Arial"/>
                                  <w:color w:val="505050"/>
                                  <w:sz w:val="21"/>
                                  <w:szCs w:val="21"/>
                                  <w:lang w:eastAsia="en-AU"/>
                                </w:rPr>
                                <w:br/>
                              </w:r>
                              <w:r w:rsidRPr="00A02497">
                                <w:rPr>
                                  <w:rFonts w:ascii="Arial" w:eastAsia="Times New Roman" w:hAnsi="Arial" w:cs="Arial"/>
                                  <w:color w:val="505050"/>
                                  <w:sz w:val="21"/>
                                  <w:szCs w:val="21"/>
                                  <w:lang w:eastAsia="en-AU"/>
                                </w:rPr>
                                <w:br/>
                              </w:r>
                              <w:r w:rsidRPr="00A02497">
                                <w:rPr>
                                  <w:rFonts w:ascii="Arial" w:eastAsia="Times New Roman" w:hAnsi="Arial" w:cs="Arial"/>
                                  <w:b/>
                                  <w:bCs/>
                                  <w:i/>
                                  <w:iCs/>
                                  <w:color w:val="000000"/>
                                  <w:sz w:val="21"/>
                                  <w:szCs w:val="21"/>
                                  <w:lang w:eastAsia="en-AU"/>
                                </w:rPr>
                                <w:t xml:space="preserve">Lisa </w:t>
                              </w:r>
                              <w:proofErr w:type="spellStart"/>
                              <w:r w:rsidRPr="00A02497">
                                <w:rPr>
                                  <w:rFonts w:ascii="Arial" w:eastAsia="Times New Roman" w:hAnsi="Arial" w:cs="Arial"/>
                                  <w:b/>
                                  <w:bCs/>
                                  <w:i/>
                                  <w:iCs/>
                                  <w:color w:val="000000"/>
                                  <w:sz w:val="21"/>
                                  <w:szCs w:val="21"/>
                                  <w:lang w:eastAsia="en-AU"/>
                                </w:rPr>
                                <w:t>Cappe</w:t>
                              </w:r>
                              <w:proofErr w:type="spellEnd"/>
                              <w:r w:rsidRPr="00A02497">
                                <w:rPr>
                                  <w:rFonts w:ascii="Arial" w:eastAsia="Times New Roman" w:hAnsi="Arial" w:cs="Arial"/>
                                  <w:b/>
                                  <w:bCs/>
                                  <w:i/>
                                  <w:iCs/>
                                  <w:color w:val="000000"/>
                                  <w:sz w:val="21"/>
                                  <w:szCs w:val="21"/>
                                  <w:lang w:eastAsia="en-AU"/>
                                </w:rPr>
                                <w:t> </w:t>
                              </w:r>
                              <w:r w:rsidRPr="00A02497">
                                <w:rPr>
                                  <w:rFonts w:ascii="Arial" w:eastAsia="Times New Roman" w:hAnsi="Arial" w:cs="Arial"/>
                                  <w:b/>
                                  <w:bCs/>
                                  <w:i/>
                                  <w:iCs/>
                                  <w:color w:val="000000"/>
                                  <w:sz w:val="21"/>
                                  <w:szCs w:val="21"/>
                                  <w:lang w:eastAsia="en-AU"/>
                                </w:rPr>
                                <w:br/>
                              </w:r>
                              <w:r w:rsidRPr="00A02497">
                                <w:rPr>
                                  <w:rFonts w:ascii="Arial" w:eastAsia="Times New Roman" w:hAnsi="Arial" w:cs="Arial"/>
                                  <w:b/>
                                  <w:bCs/>
                                  <w:i/>
                                  <w:iCs/>
                                  <w:color w:val="000000"/>
                                  <w:sz w:val="21"/>
                                  <w:szCs w:val="21"/>
                                  <w:lang w:eastAsia="en-AU"/>
                                </w:rPr>
                                <w:br/>
                              </w:r>
                              <w:r w:rsidRPr="00A02497">
                                <w:rPr>
                                  <w:rFonts w:ascii="Arial" w:eastAsia="Times New Roman" w:hAnsi="Arial" w:cs="Arial"/>
                                  <w:b/>
                                  <w:bCs/>
                                  <w:i/>
                                  <w:iCs/>
                                  <w:noProof/>
                                  <w:color w:val="000000"/>
                                  <w:sz w:val="21"/>
                                  <w:szCs w:val="21"/>
                                  <w:lang w:eastAsia="en-AU"/>
                                </w:rPr>
                                <w:drawing>
                                  <wp:inline distT="0" distB="0" distL="0" distR="0" wp14:anchorId="4D60C411" wp14:editId="144E8D81">
                                    <wp:extent cx="1847850" cy="1238250"/>
                                    <wp:effectExtent l="0" t="0" r="0" b="0"/>
                                    <wp:docPr id="13" name="Picture 13" descr="https://gallery.mailchimp.com/d7ac35d590989fce96f6014e9/images/bc0ce3fd-9677-42cc-afc5-d266ac9c8c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allery.mailchimp.com/d7ac35d590989fce96f6014e9/images/bc0ce3fd-9677-42cc-afc5-d266ac9c8c2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7850" cy="1238250"/>
                                            </a:xfrm>
                                            <a:prstGeom prst="rect">
                                              <a:avLst/>
                                            </a:prstGeom>
                                            <a:noFill/>
                                            <a:ln>
                                              <a:noFill/>
                                            </a:ln>
                                          </pic:spPr>
                                        </pic:pic>
                                      </a:graphicData>
                                    </a:graphic>
                                  </wp:inline>
                                </w:drawing>
                              </w:r>
                              <w:r w:rsidRPr="00A02497">
                                <w:rPr>
                                  <w:rFonts w:ascii="Arial" w:eastAsia="Times New Roman" w:hAnsi="Arial" w:cs="Arial"/>
                                  <w:b/>
                                  <w:bCs/>
                                  <w:color w:val="000000"/>
                                  <w:sz w:val="21"/>
                                  <w:szCs w:val="21"/>
                                  <w:lang w:eastAsia="en-AU"/>
                                </w:rPr>
                                <w:br/>
                              </w:r>
                              <w:r w:rsidRPr="00A02497">
                                <w:rPr>
                                  <w:rFonts w:ascii="Arial" w:eastAsia="Times New Roman" w:hAnsi="Arial" w:cs="Arial"/>
                                  <w:b/>
                                  <w:bCs/>
                                  <w:color w:val="000000"/>
                                  <w:sz w:val="21"/>
                                  <w:szCs w:val="21"/>
                                  <w:lang w:eastAsia="en-AU"/>
                                </w:rPr>
                                <w:br/>
                              </w:r>
                              <w:r w:rsidRPr="00A02497">
                                <w:rPr>
                                  <w:rFonts w:ascii="Arial" w:eastAsia="Times New Roman" w:hAnsi="Arial" w:cs="Arial"/>
                                  <w:b/>
                                  <w:bCs/>
                                  <w:color w:val="000000"/>
                                  <w:sz w:val="21"/>
                                  <w:szCs w:val="21"/>
                                  <w:lang w:eastAsia="en-AU"/>
                                </w:rPr>
                                <w:br/>
                                <w:t>Our other mediators include: </w:t>
                              </w:r>
                            </w:p>
                            <w:p w:rsidR="00A02497" w:rsidRPr="00A02497" w:rsidRDefault="00A02497" w:rsidP="00A02497">
                              <w:pPr>
                                <w:numPr>
                                  <w:ilvl w:val="0"/>
                                  <w:numId w:val="9"/>
                                </w:numPr>
                                <w:spacing w:before="100" w:beforeAutospacing="1" w:after="100" w:afterAutospacing="1" w:line="315" w:lineRule="atLeast"/>
                                <w:rPr>
                                  <w:rFonts w:ascii="Arial" w:eastAsia="Times New Roman" w:hAnsi="Arial" w:cs="Arial"/>
                                  <w:color w:val="505050"/>
                                  <w:sz w:val="21"/>
                                  <w:szCs w:val="21"/>
                                  <w:lang w:eastAsia="en-AU"/>
                                </w:rPr>
                              </w:pPr>
                              <w:r w:rsidRPr="00A02497">
                                <w:rPr>
                                  <w:rFonts w:ascii="Arial" w:eastAsia="Times New Roman" w:hAnsi="Arial" w:cs="Arial"/>
                                  <w:b/>
                                  <w:bCs/>
                                  <w:color w:val="000000"/>
                                  <w:sz w:val="21"/>
                                  <w:szCs w:val="21"/>
                                  <w:lang w:eastAsia="en-AU"/>
                                </w:rPr>
                                <w:t>Liz Wong;</w:t>
                              </w:r>
                            </w:p>
                            <w:p w:rsidR="00A02497" w:rsidRPr="00A02497" w:rsidRDefault="00A02497" w:rsidP="00A02497">
                              <w:pPr>
                                <w:numPr>
                                  <w:ilvl w:val="0"/>
                                  <w:numId w:val="9"/>
                                </w:numPr>
                                <w:spacing w:before="100" w:beforeAutospacing="1" w:after="100" w:afterAutospacing="1" w:line="315" w:lineRule="atLeast"/>
                                <w:rPr>
                                  <w:rFonts w:ascii="Arial" w:eastAsia="Times New Roman" w:hAnsi="Arial" w:cs="Arial"/>
                                  <w:color w:val="505050"/>
                                  <w:sz w:val="21"/>
                                  <w:szCs w:val="21"/>
                                  <w:lang w:eastAsia="en-AU"/>
                                </w:rPr>
                              </w:pPr>
                              <w:r w:rsidRPr="00A02497">
                                <w:rPr>
                                  <w:rFonts w:ascii="Arial" w:eastAsia="Times New Roman" w:hAnsi="Arial" w:cs="Arial"/>
                                  <w:b/>
                                  <w:bCs/>
                                  <w:color w:val="000000"/>
                                  <w:sz w:val="21"/>
                                  <w:szCs w:val="21"/>
                                  <w:lang w:eastAsia="en-AU"/>
                                </w:rPr>
                                <w:t>Sheridan Costa; and</w:t>
                              </w:r>
                            </w:p>
                            <w:p w:rsidR="00A02497" w:rsidRPr="00A02497" w:rsidRDefault="00A02497" w:rsidP="00A02497">
                              <w:pPr>
                                <w:numPr>
                                  <w:ilvl w:val="0"/>
                                  <w:numId w:val="9"/>
                                </w:numPr>
                                <w:spacing w:before="100" w:beforeAutospacing="1" w:after="100" w:afterAutospacing="1" w:line="315" w:lineRule="atLeast"/>
                                <w:rPr>
                                  <w:rFonts w:ascii="Arial" w:eastAsia="Times New Roman" w:hAnsi="Arial" w:cs="Arial"/>
                                  <w:color w:val="505050"/>
                                  <w:sz w:val="21"/>
                                  <w:szCs w:val="21"/>
                                  <w:lang w:eastAsia="en-AU"/>
                                </w:rPr>
                              </w:pPr>
                              <w:r w:rsidRPr="00A02497">
                                <w:rPr>
                                  <w:rFonts w:ascii="Arial" w:eastAsia="Times New Roman" w:hAnsi="Arial" w:cs="Arial"/>
                                  <w:b/>
                                  <w:bCs/>
                                  <w:color w:val="000000"/>
                                  <w:sz w:val="21"/>
                                  <w:szCs w:val="21"/>
                                  <w:lang w:eastAsia="en-AU"/>
                                </w:rPr>
                                <w:t>Michelle Forbes.</w:t>
                              </w:r>
                            </w:p>
                          </w:tc>
                        </w:tr>
                      </w:tbl>
                      <w:p w:rsidR="00A02497" w:rsidRPr="00A02497" w:rsidRDefault="00A02497" w:rsidP="00A02497">
                        <w:pPr>
                          <w:spacing w:after="0" w:line="240" w:lineRule="auto"/>
                          <w:rPr>
                            <w:rFonts w:ascii="Times New Roman" w:eastAsia="Times New Roman" w:hAnsi="Times New Roman" w:cs="Times New Roman"/>
                            <w:sz w:val="24"/>
                            <w:szCs w:val="24"/>
                            <w:lang w:eastAsia="en-AU"/>
                          </w:rPr>
                        </w:pPr>
                      </w:p>
                    </w:tc>
                  </w:tr>
                </w:tbl>
                <w:p w:rsidR="00A02497" w:rsidRPr="00A02497" w:rsidRDefault="00A02497" w:rsidP="00A02497">
                  <w:pPr>
                    <w:spacing w:after="0" w:line="240" w:lineRule="auto"/>
                    <w:rPr>
                      <w:rFonts w:ascii="Times New Roman" w:eastAsia="Times New Roman" w:hAnsi="Times New Roman" w:cs="Times New Roman"/>
                      <w:sz w:val="24"/>
                      <w:szCs w:val="24"/>
                      <w:lang w:eastAsia="en-AU"/>
                    </w:rPr>
                  </w:pPr>
                </w:p>
              </w:tc>
            </w:tr>
          </w:tbl>
          <w:p w:rsidR="00A02497" w:rsidRPr="00A02497" w:rsidRDefault="00A02497" w:rsidP="00A02497">
            <w:pPr>
              <w:spacing w:after="0" w:line="240" w:lineRule="auto"/>
              <w:jc w:val="center"/>
              <w:rPr>
                <w:rFonts w:ascii="Times New Roman" w:eastAsia="Times New Roman" w:hAnsi="Times New Roman" w:cs="Times New Roman"/>
                <w:color w:val="000000"/>
                <w:sz w:val="27"/>
                <w:szCs w:val="27"/>
                <w:lang w:eastAsia="en-AU"/>
              </w:rPr>
            </w:pPr>
          </w:p>
        </w:tc>
      </w:tr>
    </w:tbl>
    <w:p w:rsidR="00CE3E7E" w:rsidRDefault="00CE3E7E"/>
    <w:sectPr w:rsidR="00CE3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02F9"/>
    <w:multiLevelType w:val="multilevel"/>
    <w:tmpl w:val="5E5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B656D"/>
    <w:multiLevelType w:val="multilevel"/>
    <w:tmpl w:val="9F54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F324EA"/>
    <w:multiLevelType w:val="multilevel"/>
    <w:tmpl w:val="CE5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ED2718"/>
    <w:multiLevelType w:val="multilevel"/>
    <w:tmpl w:val="09E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9B4D2C"/>
    <w:multiLevelType w:val="multilevel"/>
    <w:tmpl w:val="C334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B36396"/>
    <w:multiLevelType w:val="multilevel"/>
    <w:tmpl w:val="5F88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4475D7"/>
    <w:multiLevelType w:val="multilevel"/>
    <w:tmpl w:val="3212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37569F"/>
    <w:multiLevelType w:val="multilevel"/>
    <w:tmpl w:val="91FE2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9603AB"/>
    <w:multiLevelType w:val="multilevel"/>
    <w:tmpl w:val="EC60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lvlOverride w:ilvl="0">
      <w:startOverride w:val="2"/>
    </w:lvlOverride>
  </w:num>
  <w:num w:numId="3">
    <w:abstractNumId w:val="8"/>
  </w:num>
  <w:num w:numId="4">
    <w:abstractNumId w:val="3"/>
  </w:num>
  <w:num w:numId="5">
    <w:abstractNumId w:val="2"/>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97"/>
    <w:rsid w:val="00A02497"/>
    <w:rsid w:val="00CE3E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46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hyperlink" Target="http://www.austlii.edu.au/cgi-bin/sinodisp/au/cases/nsw/NSWCA/2014/392.html?stem=0&amp;synonyms=0&amp;query=title%28chapple%20and%20Wilcox%20%29"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ustlii.edu.au/au/legis/nsw/consol_act/sa2006138/s3.html"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austlii.edu.au/au/legis/nsw/consol_act/sa2006138/s57.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Legal1</dc:creator>
  <cp:lastModifiedBy>Para Legal1</cp:lastModifiedBy>
  <cp:revision>1</cp:revision>
  <dcterms:created xsi:type="dcterms:W3CDTF">2016-08-23T01:15:00Z</dcterms:created>
  <dcterms:modified xsi:type="dcterms:W3CDTF">2016-08-23T01:17:00Z</dcterms:modified>
</cp:coreProperties>
</file>